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9F1D4" w14:textId="703E5955" w:rsidR="00A6580D" w:rsidRDefault="00A6580D" w:rsidP="00A6580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b/>
          <w:bCs/>
          <w:spacing w:val="-14"/>
          <w:kern w:val="0"/>
          <w14:ligatures w14:val="none"/>
        </w:rPr>
        <w:t>CALENDAR</w:t>
      </w:r>
    </w:p>
    <w:p w14:paraId="5212A48D" w14:textId="77777777" w:rsidR="00A6580D" w:rsidRDefault="00A6580D" w:rsidP="00A6580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4"/>
          <w:kern w:val="0"/>
          <w14:ligatures w14:val="none"/>
        </w:rPr>
      </w:pPr>
    </w:p>
    <w:p w14:paraId="139C30C0" w14:textId="77777777" w:rsidR="00A6580D" w:rsidRPr="00A6580D" w:rsidRDefault="00A6580D" w:rsidP="00A6580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4"/>
          <w:kern w:val="0"/>
          <w14:ligatures w14:val="none"/>
        </w:rPr>
      </w:pPr>
    </w:p>
    <w:p w14:paraId="4946FCF2" w14:textId="6A0700AD" w:rsidR="00A6580D" w:rsidRPr="00A6580D" w:rsidRDefault="00A6580D" w:rsidP="00A6580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14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spacing w:val="-14"/>
          <w:kern w:val="0"/>
          <w14:ligatures w14:val="none"/>
        </w:rPr>
        <w:tab/>
      </w:r>
      <w:r w:rsidRPr="00A6580D">
        <w:rPr>
          <w:rFonts w:ascii="Times New Roman" w:eastAsia="Calibri" w:hAnsi="Times New Roman" w:cs="Times New Roman"/>
          <w:b/>
          <w:bCs/>
          <w:spacing w:val="-14"/>
          <w:kern w:val="0"/>
          <w14:ligatures w14:val="none"/>
        </w:rPr>
        <w:t>P</w:t>
      </w:r>
      <w:r w:rsidRPr="00A6580D">
        <w:rPr>
          <w:rFonts w:ascii="Times New Roman" w:eastAsia="Calibri" w:hAnsi="Times New Roman" w:cs="Times New Roman"/>
          <w:b/>
          <w:bCs/>
          <w:spacing w:val="-14"/>
          <w:kern w:val="0"/>
          <w14:ligatures w14:val="none"/>
        </w:rPr>
        <w:t>retransferul personalului didactic. Modificarea repartizării cadrelor didactice angajate pe durata de viabilitate a postului/catedrei cărora nu li se poate constitui norma didactică de predare completă conform deciziilor de repartizare pe post/catedră:</w:t>
      </w:r>
    </w:p>
    <w:p w14:paraId="4362A58F" w14:textId="77777777" w:rsidR="00A6580D" w:rsidRPr="00A6580D" w:rsidRDefault="00A6580D" w:rsidP="00A6580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reactualizarea listei posturilor didactice/catedrelor vacante/rezervate complete </w:t>
      </w:r>
      <w:proofErr w:type="spellStart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şi</w:t>
      </w:r>
      <w:proofErr w:type="spellEnd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 incomplete;</w:t>
      </w:r>
    </w:p>
    <w:p w14:paraId="3A762A07" w14:textId="77777777" w:rsidR="00A6580D" w:rsidRPr="00A6580D" w:rsidRDefault="00A6580D" w:rsidP="00A6580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afișarea la sediile </w:t>
      </w:r>
      <w:proofErr w:type="spellStart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unităţilor</w:t>
      </w:r>
      <w:proofErr w:type="spellEnd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 de </w:t>
      </w:r>
      <w:proofErr w:type="spellStart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învăţământ</w:t>
      </w:r>
      <w:proofErr w:type="spellEnd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/CJRAE/CMBRAE a </w:t>
      </w:r>
      <w:proofErr w:type="spellStart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condiţiilor</w:t>
      </w:r>
      <w:proofErr w:type="spellEnd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 specifice </w:t>
      </w:r>
      <w:proofErr w:type="spellStart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şi</w:t>
      </w:r>
      <w:proofErr w:type="spellEnd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 a grilelor de evaluare aferente acestora (dacă este cazul) pentru ocuparea posturilor didactice/catedrelor vacante prin pretransfer </w:t>
      </w:r>
      <w:proofErr w:type="spellStart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consimţit</w:t>
      </w:r>
      <w:proofErr w:type="spellEnd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 între </w:t>
      </w:r>
      <w:proofErr w:type="spellStart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unităţile</w:t>
      </w:r>
      <w:proofErr w:type="spellEnd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 de </w:t>
      </w:r>
      <w:proofErr w:type="spellStart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învăţământ</w:t>
      </w:r>
      <w:proofErr w:type="spellEnd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, avizate de inspectoratele </w:t>
      </w:r>
      <w:proofErr w:type="spellStart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şcolare</w:t>
      </w:r>
      <w:proofErr w:type="spellEnd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 (pentru unitățile de </w:t>
      </w:r>
      <w:proofErr w:type="spellStart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învăţământ</w:t>
      </w:r>
      <w:proofErr w:type="spellEnd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 care nu au avut condiții specifice pentru etapa de transfer);  </w:t>
      </w:r>
    </w:p>
    <w:p w14:paraId="62372888" w14:textId="77777777" w:rsidR="00A6580D" w:rsidRPr="00A6580D" w:rsidRDefault="00A6580D" w:rsidP="00A6580D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pacing w:val="-14"/>
          <w:kern w:val="0"/>
          <w:lang w:eastAsia="ro-RO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:lang w:eastAsia="ro-RO"/>
          <w14:ligatures w14:val="none"/>
        </w:rPr>
        <w:t>Termen: 8 aprilie 2026</w:t>
      </w:r>
    </w:p>
    <w:p w14:paraId="791AC903" w14:textId="77777777" w:rsidR="00A6580D" w:rsidRPr="00A6580D" w:rsidRDefault="00A6580D" w:rsidP="00A6580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depunerea, la inspectoratele </w:t>
      </w:r>
      <w:proofErr w:type="spellStart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şcolare</w:t>
      </w:r>
      <w:proofErr w:type="spellEnd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, a cererilor, însoțite de documentele </w:t>
      </w:r>
      <w:proofErr w:type="spellStart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menţionate</w:t>
      </w:r>
      <w:proofErr w:type="spellEnd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 în acestea, de către:</w:t>
      </w:r>
    </w:p>
    <w:p w14:paraId="139E6F9A" w14:textId="77777777" w:rsidR="00A6580D" w:rsidRPr="00A6580D" w:rsidRDefault="00A6580D" w:rsidP="00A6580D">
      <w:pPr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</w:pPr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cadrele didactice care solicită pretransfer, respectiv pretransfer prin schimb de posturi/catedre în baza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consimţământului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scris; </w:t>
      </w:r>
    </w:p>
    <w:p w14:paraId="402C35FF" w14:textId="77777777" w:rsidR="00A6580D" w:rsidRPr="00A6580D" w:rsidRDefault="00A6580D" w:rsidP="00A6580D">
      <w:pPr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</w:pPr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cadrele didactice angajate pe durata de viabilitate a postului/catedrei, cărora nu li se poate constitui norma didactică de predare completă, conform deciziilor de repartizare pe post/catedră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şi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solicită modificarea repartizării, respectiv modificarea repartizării prin schimb de posturi;</w:t>
      </w:r>
    </w:p>
    <w:p w14:paraId="7B204350" w14:textId="77777777" w:rsidR="00A6580D" w:rsidRPr="00A6580D" w:rsidRDefault="00A6580D" w:rsidP="00A6580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verificarea dosarelor depuse și avizarea acestora de către comisia </w:t>
      </w:r>
      <w:proofErr w:type="spellStart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judeţeană</w:t>
      </w:r>
      <w:proofErr w:type="spellEnd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/a municipiului </w:t>
      </w:r>
      <w:proofErr w:type="spellStart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Bucureşti</w:t>
      </w:r>
      <w:proofErr w:type="spellEnd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 de mobilitate;</w:t>
      </w:r>
    </w:p>
    <w:p w14:paraId="1FC33F70" w14:textId="77777777" w:rsidR="00A6580D" w:rsidRPr="00A6580D" w:rsidRDefault="00A6580D" w:rsidP="00A6580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Perioada: 8-16 aprilie 2026</w:t>
      </w:r>
    </w:p>
    <w:p w14:paraId="20656A68" w14:textId="77777777" w:rsidR="00A6580D" w:rsidRPr="00A6580D" w:rsidRDefault="00A6580D" w:rsidP="00A6580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afișarea, pe pagina web a inspectoratului </w:t>
      </w:r>
      <w:proofErr w:type="spellStart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şcolar</w:t>
      </w:r>
      <w:proofErr w:type="spellEnd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, a:</w:t>
      </w:r>
    </w:p>
    <w:p w14:paraId="6DAFCC87" w14:textId="77777777" w:rsidR="00A6580D" w:rsidRPr="00A6580D" w:rsidRDefault="00A6580D" w:rsidP="00A6580D">
      <w:pPr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</w:pPr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listei cu punctajele cadrelor didactice înscrise la etapa de pretransfer consimțit între unitățile de învățământ, cu precizarea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localităţii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de domiciliu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şi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a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unităţilor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de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învăţământ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la care sunt titulare cadrele didactice care au depus cereri;</w:t>
      </w:r>
    </w:p>
    <w:p w14:paraId="0C465274" w14:textId="77777777" w:rsidR="00A6580D" w:rsidRPr="00A6580D" w:rsidRDefault="00A6580D" w:rsidP="00A6580D">
      <w:pPr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</w:pPr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listei cadrelor didactice angajate pe durata de viabilitate a postului/catedrei care au solicitat modificarea repartizării, cu precizarea următoarelor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informaţii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: studiile, postul/didactic/catedra pe care sunt angajate, localitatea de domiciliul, rezultatele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obţinute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la concursurile de ocupare a posturilor didactice/catedrelor vacante/rezervate la care a participat, gradul didactic, nota/media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obţinută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la gradul didactic, media de departajare calculată conform anexei nr. 15, media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obţinută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la examenul de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licenţă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/absolvire a studiilor, respectiv media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obţinută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la examenul de bacalaureat pentru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absolvenţii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liceelor pedagogice, avizele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şi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atestatele dobândite, calificativele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obţinute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în ultimii 2 ani școlari încheiați și calificativul parțial în anul școlar în curs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şi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sancţiunile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disciplinare în ultimii 2 ani școlari încheiați sau pe parcursul anului școlar în curs.</w:t>
      </w:r>
    </w:p>
    <w:p w14:paraId="00D5E5EA" w14:textId="77777777" w:rsidR="00A6580D" w:rsidRPr="00A6580D" w:rsidRDefault="00A6580D" w:rsidP="00A6580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Termen: 20 aprilie 2026</w:t>
      </w:r>
    </w:p>
    <w:p w14:paraId="28E1F735" w14:textId="77777777" w:rsidR="00A6580D" w:rsidRPr="00A6580D" w:rsidRDefault="00A6580D" w:rsidP="00A6580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înregistrarea contestațiilor cadrelor didactice înscrise la etapa de pretransfer consimțit între unitățile de învățământ la punctajele acordate; </w:t>
      </w:r>
    </w:p>
    <w:p w14:paraId="7FD584BE" w14:textId="77777777" w:rsidR="00A6580D" w:rsidRPr="00A6580D" w:rsidRDefault="00A6580D" w:rsidP="00A6580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Perioada: 20-21 aprilie 2026</w:t>
      </w:r>
    </w:p>
    <w:p w14:paraId="3D526638" w14:textId="77777777" w:rsidR="00A6580D" w:rsidRPr="00A6580D" w:rsidRDefault="00A6580D" w:rsidP="00A6580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soluționarea contestațiilor la punctajele acordate în consiliul de administrație al inspectoratului școlar, afișarea punctajelor finale pe pagina web a inspectoratului </w:t>
      </w:r>
      <w:proofErr w:type="spellStart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şcolar</w:t>
      </w:r>
      <w:proofErr w:type="spellEnd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;</w:t>
      </w:r>
    </w:p>
    <w:p w14:paraId="1D2857E0" w14:textId="77777777" w:rsidR="00A6580D" w:rsidRPr="00A6580D" w:rsidRDefault="00A6580D" w:rsidP="00A6580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Termen: 22 aprilie 2026</w:t>
      </w:r>
    </w:p>
    <w:p w14:paraId="2FBFE493" w14:textId="77777777" w:rsidR="00A6580D" w:rsidRPr="00A6580D" w:rsidRDefault="00A6580D" w:rsidP="00A6580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desfășurarea </w:t>
      </w:r>
      <w:proofErr w:type="spellStart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inspecţiilor</w:t>
      </w:r>
      <w:proofErr w:type="spellEnd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 speciale la clasă/probelor practice/orale de profil, afișarea rezultatelor pe pagina web a inspectoratului </w:t>
      </w:r>
      <w:proofErr w:type="spellStart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şcolar</w:t>
      </w:r>
      <w:proofErr w:type="spellEnd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; </w:t>
      </w:r>
    </w:p>
    <w:p w14:paraId="6FB097B8" w14:textId="77777777" w:rsidR="00A6580D" w:rsidRPr="00A6580D" w:rsidRDefault="00A6580D" w:rsidP="00A6580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Perioada: 17-22 aprilie 2026</w:t>
      </w:r>
    </w:p>
    <w:p w14:paraId="64B95026" w14:textId="77777777" w:rsidR="00A6580D" w:rsidRPr="00A6580D" w:rsidRDefault="00A6580D" w:rsidP="00A6580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depunerea, la </w:t>
      </w:r>
      <w:proofErr w:type="spellStart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unităţile</w:t>
      </w:r>
      <w:proofErr w:type="spellEnd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 de </w:t>
      </w:r>
      <w:proofErr w:type="spellStart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învăţământ</w:t>
      </w:r>
      <w:proofErr w:type="spellEnd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/CJRAE/CMBRAE, a cererilor, însoțite de documentele precizate în acestea, de către:</w:t>
      </w:r>
    </w:p>
    <w:p w14:paraId="3444A7A2" w14:textId="77777777" w:rsidR="00A6580D" w:rsidRPr="00A6580D" w:rsidRDefault="00A6580D" w:rsidP="00A6580D">
      <w:pPr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</w:pPr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lastRenderedPageBreak/>
        <w:t xml:space="preserve">cadrele didactice care solicită pretransfer la unitățile de învățământ care au publicat posturi didactice/catedre vacante pentru obținerea acordului de principiu pentru pretransfer, precum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şi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la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unităţile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de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învăţământ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la care sunt titulare cadre didactice care au depus cereri de pretransfer, pentru obținerea acordului de principiu pentru pretransfer;</w:t>
      </w:r>
    </w:p>
    <w:p w14:paraId="48DFC5EC" w14:textId="77777777" w:rsidR="00A6580D" w:rsidRPr="00A6580D" w:rsidRDefault="00A6580D" w:rsidP="00A6580D">
      <w:pPr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</w:pPr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cadrele didactice angajate pe durata de viabilitate a postului/catedrei, cărora nu li se poate constitui norma didactică de predare completă, conform deciziilor de repartizare pe post/catedră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şi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solicită modificarea repartizării;</w:t>
      </w:r>
    </w:p>
    <w:p w14:paraId="4BB8C0EE" w14:textId="77777777" w:rsidR="00A6580D" w:rsidRPr="00A6580D" w:rsidRDefault="00A6580D" w:rsidP="00A6580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Perioada: 15-22 aprilie 2026</w:t>
      </w:r>
    </w:p>
    <w:p w14:paraId="09CE4E45" w14:textId="77777777" w:rsidR="00A6580D" w:rsidRPr="00A6580D" w:rsidRDefault="00A6580D" w:rsidP="00A6580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analiza, în consiliile de administrație ale unităților de învățământ/CJRAE/CMBRAE, a solicitărilor depuse de cadrele didactice și comunicarea hotărârii  cadrelor didactice și inspectoratului școlar, cu privire la:</w:t>
      </w:r>
    </w:p>
    <w:p w14:paraId="4A9D5E72" w14:textId="77777777" w:rsidR="00A6580D" w:rsidRPr="00A6580D" w:rsidRDefault="00A6580D" w:rsidP="00A6580D">
      <w:pPr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</w:pPr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emiterea acordului de principiu pentru pretransfer cadrelor didactice cu precizarea locului stabilit în ierarhie, ca urmare a aplicării criteriilor de ierarhizare, respectiv neemiterea acordului de principiu pentru pretransfer cadrelor didactice pentru neîndeplinirea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condiţiilor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specifice;</w:t>
      </w:r>
    </w:p>
    <w:p w14:paraId="123D09CB" w14:textId="77777777" w:rsidR="00A6580D" w:rsidRPr="00A6580D" w:rsidRDefault="00A6580D" w:rsidP="00A6580D">
      <w:pPr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</w:pPr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emiterea acordului de principiu pentru modificarea repartizării cadrelor didactice angajate pe durata de viabilitate a postului didactic/catedrei cu precizarea locului stabilit în ierarhie, ca urmare a aplicării criteriilor de ierarhizare, respectiv neemiterea acordului de principiu pentru modificarea repartizării cadrelor didactice angajate pe durata de viabilitate a postului pentru neîndeplinirea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condiţiilor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specifice;</w:t>
      </w:r>
    </w:p>
    <w:p w14:paraId="4AAD6412" w14:textId="77777777" w:rsidR="00A6580D" w:rsidRPr="00A6580D" w:rsidRDefault="00A6580D" w:rsidP="00A6580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Termen: 23 aprilie 2026</w:t>
      </w:r>
    </w:p>
    <w:p w14:paraId="78E4F0A2" w14:textId="77777777" w:rsidR="00A6580D" w:rsidRPr="00A6580D" w:rsidRDefault="00A6580D" w:rsidP="00A6580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depunerea contestațiilor privind acordurile de principiu emise de unitățile de învățământ/CJRAE/CMBRAE, de către personalul didactic care solicită pretransfer consimțit între unitățile de învățământ, la comisia </w:t>
      </w:r>
      <w:proofErr w:type="spellStart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judeţeană</w:t>
      </w:r>
      <w:proofErr w:type="spellEnd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/a municipiului </w:t>
      </w:r>
      <w:proofErr w:type="spellStart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Bucureşti</w:t>
      </w:r>
      <w:proofErr w:type="spellEnd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 de mobilitate; </w:t>
      </w:r>
    </w:p>
    <w:p w14:paraId="01F07EDA" w14:textId="77777777" w:rsidR="00A6580D" w:rsidRPr="00A6580D" w:rsidRDefault="00A6580D" w:rsidP="00A6580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</w:p>
    <w:p w14:paraId="023F1863" w14:textId="77777777" w:rsidR="00A6580D" w:rsidRPr="00A6580D" w:rsidRDefault="00A6580D" w:rsidP="00A6580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depunerea contestațiilor privind acordurile de principiu emise de unitățile de învățământ/CJRAE/CMBRAE, de către cadrele didactice angajate pe durata de viabilitate a postului didactic/catedrei care solicită modificarea repartizării, la consiliile de </w:t>
      </w:r>
      <w:proofErr w:type="spellStart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administraţie</w:t>
      </w:r>
      <w:proofErr w:type="spellEnd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 ale </w:t>
      </w:r>
      <w:proofErr w:type="spellStart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unităţilor</w:t>
      </w:r>
      <w:proofErr w:type="spellEnd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 de </w:t>
      </w:r>
      <w:proofErr w:type="spellStart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învăţământ</w:t>
      </w:r>
      <w:proofErr w:type="spellEnd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;</w:t>
      </w:r>
    </w:p>
    <w:p w14:paraId="4997415E" w14:textId="77777777" w:rsidR="00A6580D" w:rsidRPr="00A6580D" w:rsidRDefault="00A6580D" w:rsidP="00A6580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Perioada: 23-24 aprilie 2026</w:t>
      </w:r>
    </w:p>
    <w:p w14:paraId="4AB394DA" w14:textId="77777777" w:rsidR="00A6580D" w:rsidRPr="00A6580D" w:rsidRDefault="00A6580D" w:rsidP="00A6580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soluționarea contestațiilor privind acordurile de principiu emise de unitățile de învățământ;</w:t>
      </w:r>
    </w:p>
    <w:p w14:paraId="66623BFF" w14:textId="77777777" w:rsidR="00A6580D" w:rsidRPr="00A6580D" w:rsidRDefault="00A6580D" w:rsidP="00A6580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Termen: 27 aprilie 2026</w:t>
      </w:r>
    </w:p>
    <w:p w14:paraId="61A48671" w14:textId="77777777" w:rsidR="00A6580D" w:rsidRPr="00A6580D" w:rsidRDefault="00A6580D" w:rsidP="00A6580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soluționarea în ședință de repartizare, în ordine, a:</w:t>
      </w:r>
    </w:p>
    <w:p w14:paraId="7FC690F6" w14:textId="77777777" w:rsidR="00A6580D" w:rsidRPr="00A6580D" w:rsidRDefault="00A6580D" w:rsidP="00A6580D">
      <w:pPr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</w:pPr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cererilor cadrelor didactice titulare, respectiv a cererilor cadrelor didactice debutante prevăzute la art. 24 alin. (4)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şi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(6) din Metodologie, rămase cu norma didactică incompletă, pentru completarea normei didactice, conform prevederilor Metodologiei; </w:t>
      </w:r>
    </w:p>
    <w:p w14:paraId="7FB42D7E" w14:textId="77777777" w:rsidR="00A6580D" w:rsidRPr="00A6580D" w:rsidRDefault="00A6580D" w:rsidP="00A6580D">
      <w:pPr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</w:pPr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cererilor cadrelor didactice rămase cu restrângerea de activitate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nesoluţionată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, prin transfer sau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detaşare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în interesul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învăţământului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pentru restrângere de activitate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nesoluţionată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; </w:t>
      </w:r>
    </w:p>
    <w:p w14:paraId="3E422BFE" w14:textId="77777777" w:rsidR="00A6580D" w:rsidRPr="00A6580D" w:rsidRDefault="00A6580D" w:rsidP="00A6580D">
      <w:pPr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</w:pPr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cererilor cadrelor didactice angajate pe durata de viabilitate a postului didactic/catedrei rămase cu norma didactică incompletă, pentru completarea normei didactice, conform prevederilor Metodologiei; </w:t>
      </w:r>
    </w:p>
    <w:p w14:paraId="0B9E7470" w14:textId="77777777" w:rsidR="00A6580D" w:rsidRPr="00A6580D" w:rsidRDefault="00A6580D" w:rsidP="00A6580D">
      <w:pPr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</w:pPr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cererilor de pretransfer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şi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prin schimb de posturi;</w:t>
      </w:r>
    </w:p>
    <w:p w14:paraId="58E592E6" w14:textId="77777777" w:rsidR="00A6580D" w:rsidRPr="00A6580D" w:rsidRDefault="00A6580D" w:rsidP="00A6580D">
      <w:pPr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</w:pPr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cererilor privind modificarea repartizării cadrelor didactice angajate pe durata de viabilitate a postului didactic/catedrei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şi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prin schimb de posturi;</w:t>
      </w:r>
    </w:p>
    <w:p w14:paraId="7A4173D1" w14:textId="77777777" w:rsidR="00A6580D" w:rsidRPr="00A6580D" w:rsidRDefault="00A6580D" w:rsidP="00A6580D">
      <w:pPr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</w:pPr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cererilor depuse în etapa de pretransfer de către cadrele didactice titulare sau debutante prevăzute la art. 24 alin. (4)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şi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(6) din Metodologie cu norma didactică incompletă, pentru completarea normei didactice, respectiv aflate în restrângere de activitate, prin transfer sau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detaşare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în interesul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învăţământului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 xml:space="preserve"> pentru restrângere de activitate </w:t>
      </w:r>
      <w:proofErr w:type="spellStart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nesoluţionată</w:t>
      </w:r>
      <w:proofErr w:type="spellEnd"/>
      <w:r w:rsidRPr="00A6580D">
        <w:rPr>
          <w:rFonts w:ascii="Times New Roman" w:eastAsia="Times New Roman" w:hAnsi="Times New Roman" w:cs="Times New Roman"/>
          <w:spacing w:val="-14"/>
          <w:kern w:val="0"/>
          <w:lang w:eastAsia="ro-RO"/>
          <w14:ligatures w14:val="none"/>
        </w:rPr>
        <w:t>, conform prevederilor Metodologiei.</w:t>
      </w:r>
    </w:p>
    <w:p w14:paraId="3C051934" w14:textId="77777777" w:rsidR="00A6580D" w:rsidRPr="00A6580D" w:rsidRDefault="00A6580D" w:rsidP="00A6580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Perioada: 28-29 aprilie 2026</w:t>
      </w:r>
    </w:p>
    <w:p w14:paraId="2AA4B888" w14:textId="77777777" w:rsidR="00A6580D" w:rsidRPr="00A6580D" w:rsidRDefault="00A6580D" w:rsidP="00A6580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lastRenderedPageBreak/>
        <w:t xml:space="preserve">înregistrarea contestațiilor la inspectoratul școlar cu privire la modul de soluționare a cererilor de pretransfer/modificarea repartizării cadrelor didactice angajate pe durata de viabilitate a postului didactic/catedrei; </w:t>
      </w:r>
    </w:p>
    <w:p w14:paraId="0C480EAE" w14:textId="77777777" w:rsidR="00A6580D" w:rsidRPr="00A6580D" w:rsidRDefault="00A6580D" w:rsidP="00A6580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Perioada: 29-30 aprilie 2026</w:t>
      </w:r>
    </w:p>
    <w:p w14:paraId="4367D173" w14:textId="77777777" w:rsidR="00A6580D" w:rsidRPr="00A6580D" w:rsidRDefault="00A6580D" w:rsidP="00A6580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soluționarea contestațiilor în consiliul de administrație al inspectoratului școlar </w:t>
      </w:r>
      <w:proofErr w:type="spellStart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şi</w:t>
      </w:r>
      <w:proofErr w:type="spellEnd"/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 xml:space="preserve"> reactualizarea listei posturilor didactice/catedrelor vacante/rezervate; </w:t>
      </w:r>
    </w:p>
    <w:p w14:paraId="00DAF103" w14:textId="77777777" w:rsidR="00A6580D" w:rsidRPr="00A6580D" w:rsidRDefault="00A6580D" w:rsidP="00A6580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Termen: 4 mai 2026</w:t>
      </w:r>
    </w:p>
    <w:p w14:paraId="6A5CB776" w14:textId="77777777" w:rsidR="00A6580D" w:rsidRPr="00A6580D" w:rsidRDefault="00A6580D" w:rsidP="00A6580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emiterea și comunicarea deciziilor de repartizare, ținând seama de prevederile art. 5 alin (5) din Metodologie.</w:t>
      </w:r>
    </w:p>
    <w:p w14:paraId="01F70CA1" w14:textId="77777777" w:rsidR="00A6580D" w:rsidRPr="00A6580D" w:rsidRDefault="00A6580D" w:rsidP="00A6580D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kern w:val="0"/>
          <w14:ligatures w14:val="none"/>
        </w:rPr>
      </w:pPr>
      <w:r w:rsidRPr="00A6580D">
        <w:rPr>
          <w:rFonts w:ascii="Times New Roman" w:eastAsia="Calibri" w:hAnsi="Times New Roman" w:cs="Times New Roman"/>
          <w:spacing w:val="-14"/>
          <w:kern w:val="0"/>
          <w14:ligatures w14:val="none"/>
        </w:rPr>
        <w:t>Perioada: 5-8 mai 2026</w:t>
      </w:r>
    </w:p>
    <w:p w14:paraId="088656C2" w14:textId="77777777" w:rsidR="00865752" w:rsidRPr="00A6580D" w:rsidRDefault="00865752"/>
    <w:sectPr w:rsidR="00865752" w:rsidRPr="00A65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3468"/>
    <w:multiLevelType w:val="multilevel"/>
    <w:tmpl w:val="0AC734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B1311"/>
    <w:multiLevelType w:val="multilevel"/>
    <w:tmpl w:val="1CFB1311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F63008"/>
    <w:multiLevelType w:val="multilevel"/>
    <w:tmpl w:val="33F63008"/>
    <w:lvl w:ilvl="0">
      <w:start w:val="1"/>
      <w:numFmt w:val="decimal"/>
      <w:lvlText w:val="%1)"/>
      <w:lvlJc w:val="left"/>
      <w:pPr>
        <w:ind w:left="540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43E41F1"/>
    <w:multiLevelType w:val="multilevel"/>
    <w:tmpl w:val="443E41F1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1A014E"/>
    <w:multiLevelType w:val="multilevel"/>
    <w:tmpl w:val="6B1A014E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40E063C"/>
    <w:multiLevelType w:val="multilevel"/>
    <w:tmpl w:val="740E063C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7B3022"/>
    <w:multiLevelType w:val="multilevel"/>
    <w:tmpl w:val="767B3022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969675473">
    <w:abstractNumId w:val="2"/>
  </w:num>
  <w:num w:numId="2" w16cid:durableId="678119050">
    <w:abstractNumId w:val="0"/>
  </w:num>
  <w:num w:numId="3" w16cid:durableId="1722247206">
    <w:abstractNumId w:val="3"/>
  </w:num>
  <w:num w:numId="4" w16cid:durableId="1220941201">
    <w:abstractNumId w:val="4"/>
  </w:num>
  <w:num w:numId="5" w16cid:durableId="1332836135">
    <w:abstractNumId w:val="1"/>
  </w:num>
  <w:num w:numId="6" w16cid:durableId="1071270122">
    <w:abstractNumId w:val="5"/>
  </w:num>
  <w:num w:numId="7" w16cid:durableId="485824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52"/>
    <w:rsid w:val="00865752"/>
    <w:rsid w:val="00A6580D"/>
    <w:rsid w:val="00F2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DE781"/>
  <w15:chartTrackingRefBased/>
  <w15:docId w15:val="{EE91DC17-E9E3-444E-B685-0AFDEBE0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65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65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65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65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65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65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65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65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65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65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65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65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65752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65752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6575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6575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6575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6575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65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65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65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65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65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6575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6575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65752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65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65752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657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1100</Words>
  <Characters>6382</Characters>
  <Application>Microsoft Office Word</Application>
  <DocSecurity>0</DocSecurity>
  <Lines>53</Lines>
  <Paragraphs>14</Paragraphs>
  <ScaleCrop>false</ScaleCrop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 DANTZ</dc:creator>
  <cp:keywords/>
  <dc:description/>
  <cp:lastModifiedBy>AUGUSTIN DANTZ</cp:lastModifiedBy>
  <cp:revision>2</cp:revision>
  <dcterms:created xsi:type="dcterms:W3CDTF">2026-04-07T04:42:00Z</dcterms:created>
  <dcterms:modified xsi:type="dcterms:W3CDTF">2026-04-07T04:45:00Z</dcterms:modified>
</cp:coreProperties>
</file>