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9F" w:rsidRPr="00CA78F4" w:rsidRDefault="001D779F" w:rsidP="00287C4C">
      <w:pPr>
        <w:pStyle w:val="Antet"/>
        <w:jc w:val="both"/>
        <w:rPr>
          <w:rFonts w:ascii="Trebuchet MS" w:hAnsi="Trebuchet MS"/>
          <w:b/>
          <w:lang w:val="ro-RO"/>
        </w:rPr>
      </w:pPr>
      <w:r w:rsidRPr="00CA78F4">
        <w:rPr>
          <w:rFonts w:ascii="Trebuchet MS" w:hAnsi="Trebuchet MS"/>
          <w:b/>
          <w:noProof/>
          <w:lang w:val="ro-RO" w:eastAsia="ro-RO"/>
        </w:rPr>
        <w:drawing>
          <wp:inline distT="0" distB="0" distL="0" distR="0" wp14:anchorId="08A86A19" wp14:editId="3FFAED84">
            <wp:extent cx="5240655" cy="743585"/>
            <wp:effectExtent l="0" t="0" r="0" b="0"/>
            <wp:docPr id="2" name="Imagine 2" descr="Descriere: Sigla ME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ere: Sigla MEC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8F4">
        <w:rPr>
          <w:rFonts w:ascii="Trebuchet MS" w:hAnsi="Trebuchet MS"/>
          <w:b/>
          <w:lang w:val="ro-RO"/>
        </w:rPr>
        <w:t xml:space="preserve">   </w:t>
      </w:r>
    </w:p>
    <w:p w:rsidR="009221C3" w:rsidRPr="00CA78F4" w:rsidRDefault="001D779F" w:rsidP="001B768D">
      <w:pPr>
        <w:pStyle w:val="Antet"/>
        <w:pBdr>
          <w:bottom w:val="single" w:sz="12" w:space="1" w:color="auto"/>
        </w:pBdr>
        <w:jc w:val="center"/>
        <w:rPr>
          <w:rFonts w:ascii="Trebuchet MS" w:hAnsi="Trebuchet MS"/>
          <w:b/>
          <w:lang w:val="ro-RO"/>
        </w:rPr>
      </w:pPr>
      <w:r w:rsidRPr="00CA78F4">
        <w:rPr>
          <w:rFonts w:ascii="Trebuchet MS" w:hAnsi="Trebuchet MS"/>
          <w:lang w:val="ro-RO"/>
        </w:rPr>
        <w:t>CABINET MINISTRU</w:t>
      </w:r>
    </w:p>
    <w:p w:rsidR="001B768D" w:rsidRPr="008941FC" w:rsidRDefault="001B768D" w:rsidP="00287C4C">
      <w:pPr>
        <w:jc w:val="center"/>
        <w:rPr>
          <w:rFonts w:ascii="Trebuchet MS" w:hAnsi="Trebuchet MS"/>
          <w:b/>
          <w:lang w:val="ro-RO"/>
        </w:rPr>
      </w:pPr>
    </w:p>
    <w:p w:rsidR="001D779F" w:rsidRPr="008941FC" w:rsidRDefault="001D779F" w:rsidP="00287C4C">
      <w:pPr>
        <w:jc w:val="center"/>
        <w:rPr>
          <w:rFonts w:ascii="Trebuchet MS" w:hAnsi="Trebuchet MS"/>
          <w:b/>
          <w:lang w:val="ro-RO"/>
        </w:rPr>
      </w:pPr>
      <w:r w:rsidRPr="008941FC">
        <w:rPr>
          <w:rFonts w:ascii="Trebuchet MS" w:hAnsi="Trebuchet MS"/>
          <w:b/>
          <w:lang w:val="ro-RO"/>
        </w:rPr>
        <w:t>ORDIN</w:t>
      </w:r>
    </w:p>
    <w:p w:rsidR="00A175EB" w:rsidRDefault="009221C3" w:rsidP="00287C4C">
      <w:pPr>
        <w:pStyle w:val="Frspaiere"/>
        <w:jc w:val="center"/>
        <w:rPr>
          <w:rFonts w:ascii="Trebuchet MS" w:hAnsi="Trebuchet MS"/>
          <w:b/>
          <w:lang w:val="ro-RO"/>
        </w:rPr>
      </w:pPr>
      <w:r w:rsidRPr="008941FC">
        <w:rPr>
          <w:rFonts w:ascii="Trebuchet MS" w:hAnsi="Trebuchet MS"/>
          <w:b/>
          <w:lang w:val="ro-RO"/>
        </w:rPr>
        <w:t>privind sesiu</w:t>
      </w:r>
      <w:r w:rsidR="00A1667C" w:rsidRPr="008941FC">
        <w:rPr>
          <w:rFonts w:ascii="Trebuchet MS" w:hAnsi="Trebuchet MS"/>
          <w:b/>
          <w:lang w:val="ro-RO"/>
        </w:rPr>
        <w:t>nea specială de bacalaureat 2015</w:t>
      </w:r>
      <w:r w:rsidRPr="008941FC">
        <w:rPr>
          <w:rFonts w:ascii="Trebuchet MS" w:hAnsi="Trebuchet MS"/>
          <w:b/>
          <w:lang w:val="ro-RO"/>
        </w:rPr>
        <w:t xml:space="preserve"> </w:t>
      </w:r>
    </w:p>
    <w:p w:rsidR="009221C3" w:rsidRPr="008941FC" w:rsidRDefault="009221C3" w:rsidP="00287C4C">
      <w:pPr>
        <w:pStyle w:val="Frspaiere"/>
        <w:jc w:val="center"/>
        <w:rPr>
          <w:rFonts w:ascii="Trebuchet MS" w:hAnsi="Trebuchet MS"/>
          <w:b/>
          <w:lang w:val="ro-RO"/>
        </w:rPr>
      </w:pPr>
      <w:r w:rsidRPr="008941FC">
        <w:rPr>
          <w:rFonts w:ascii="Trebuchet MS" w:hAnsi="Trebuchet MS"/>
          <w:b/>
          <w:lang w:val="ro-RO"/>
        </w:rPr>
        <w:t xml:space="preserve">pentru absolvenţii de liceu participanţi la loturile naţionale lărgite ce se pregătesc pentru </w:t>
      </w:r>
      <w:r w:rsidR="00BE4656" w:rsidRPr="008941FC">
        <w:rPr>
          <w:rFonts w:ascii="Trebuchet MS" w:hAnsi="Trebuchet MS"/>
          <w:b/>
          <w:lang w:val="ro-RO"/>
        </w:rPr>
        <w:t xml:space="preserve">competițiile </w:t>
      </w:r>
      <w:r w:rsidRPr="008941FC">
        <w:rPr>
          <w:rFonts w:ascii="Trebuchet MS" w:hAnsi="Trebuchet MS"/>
          <w:b/>
          <w:lang w:val="ro-RO"/>
        </w:rPr>
        <w:t>internaţionale</w:t>
      </w:r>
      <w:r w:rsidR="00A175EB">
        <w:rPr>
          <w:rFonts w:ascii="Trebuchet MS" w:hAnsi="Trebuchet MS"/>
          <w:b/>
          <w:lang w:val="ro-RO"/>
        </w:rPr>
        <w:t xml:space="preserve">, precum și pentru </w:t>
      </w:r>
      <w:r w:rsidR="00BE4656" w:rsidRPr="008941FC">
        <w:rPr>
          <w:rFonts w:ascii="Trebuchet MS" w:hAnsi="Trebuchet MS"/>
          <w:b/>
          <w:lang w:val="ro-RO"/>
        </w:rPr>
        <w:t xml:space="preserve"> </w:t>
      </w:r>
      <w:r w:rsidR="00A175EB" w:rsidRPr="008941FC">
        <w:rPr>
          <w:rFonts w:ascii="Trebuchet MS" w:hAnsi="Trebuchet MS"/>
          <w:b/>
          <w:lang w:val="ro-RO"/>
        </w:rPr>
        <w:t xml:space="preserve">absolvenţii de liceu </w:t>
      </w:r>
      <w:r w:rsidR="00BE4656" w:rsidRPr="008941FC">
        <w:rPr>
          <w:rFonts w:ascii="Trebuchet MS" w:hAnsi="Trebuchet MS"/>
          <w:b/>
          <w:lang w:val="ro-RO"/>
        </w:rPr>
        <w:t xml:space="preserve">care susțin examenul de admitere în universitățile din străinătate  </w:t>
      </w:r>
    </w:p>
    <w:p w:rsidR="001D779F" w:rsidRPr="008941FC" w:rsidRDefault="001D779F" w:rsidP="00287C4C">
      <w:pPr>
        <w:spacing w:after="0"/>
        <w:jc w:val="both"/>
        <w:rPr>
          <w:rFonts w:ascii="Trebuchet MS" w:hAnsi="Trebuchet MS"/>
          <w:b/>
          <w:lang w:val="ro-RO"/>
        </w:rPr>
      </w:pPr>
    </w:p>
    <w:p w:rsidR="001D779F" w:rsidRPr="008941FC" w:rsidRDefault="001D779F" w:rsidP="00287C4C">
      <w:pPr>
        <w:pStyle w:val="Frspaiere"/>
        <w:jc w:val="both"/>
        <w:rPr>
          <w:rFonts w:ascii="Trebuchet MS" w:hAnsi="Trebuchet MS"/>
          <w:lang w:val="ro-RO"/>
        </w:rPr>
      </w:pPr>
      <w:r w:rsidRPr="008941FC">
        <w:rPr>
          <w:rFonts w:ascii="Trebuchet MS" w:hAnsi="Trebuchet MS"/>
        </w:rPr>
        <w:t xml:space="preserve">         </w:t>
      </w:r>
      <w:proofErr w:type="spellStart"/>
      <w:proofErr w:type="gramStart"/>
      <w:r w:rsidRPr="008941FC">
        <w:rPr>
          <w:rFonts w:ascii="Trebuchet MS" w:hAnsi="Trebuchet MS"/>
        </w:rPr>
        <w:t>În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temeiul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prevederilor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Legii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educației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naționale</w:t>
      </w:r>
      <w:proofErr w:type="spellEnd"/>
      <w:r w:rsidRPr="008941FC">
        <w:rPr>
          <w:rFonts w:ascii="Trebuchet MS" w:hAnsi="Trebuchet MS"/>
        </w:rPr>
        <w:t xml:space="preserve"> nr.</w:t>
      </w:r>
      <w:proofErr w:type="gramEnd"/>
      <w:r w:rsidRPr="008941FC">
        <w:rPr>
          <w:rFonts w:ascii="Trebuchet MS" w:hAnsi="Trebuchet MS"/>
        </w:rPr>
        <w:t xml:space="preserve"> 1/2011, cu </w:t>
      </w:r>
      <w:proofErr w:type="spellStart"/>
      <w:r w:rsidRPr="008941FC">
        <w:rPr>
          <w:rFonts w:ascii="Trebuchet MS" w:hAnsi="Trebuchet MS"/>
        </w:rPr>
        <w:t>modificările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și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completările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ulterioare</w:t>
      </w:r>
      <w:proofErr w:type="spellEnd"/>
      <w:r w:rsidRPr="008941FC">
        <w:rPr>
          <w:rFonts w:ascii="Trebuchet MS" w:hAnsi="Trebuchet MS"/>
        </w:rPr>
        <w:t xml:space="preserve">, </w:t>
      </w:r>
    </w:p>
    <w:p w:rsidR="001D779F" w:rsidRPr="008941FC" w:rsidRDefault="001D779F" w:rsidP="00287C4C">
      <w:pPr>
        <w:spacing w:after="0"/>
        <w:jc w:val="both"/>
        <w:rPr>
          <w:rFonts w:ascii="Trebuchet MS" w:hAnsi="Trebuchet MS"/>
          <w:b/>
          <w:noProof/>
          <w:lang w:val="ro-RO"/>
        </w:rPr>
      </w:pPr>
      <w:r w:rsidRPr="008941FC">
        <w:rPr>
          <w:rFonts w:ascii="Trebuchet MS" w:hAnsi="Trebuchet MS"/>
          <w:lang w:val="ro-RO"/>
        </w:rPr>
        <w:t xml:space="preserve">   </w:t>
      </w:r>
      <w:r w:rsidR="00287E21" w:rsidRPr="008941FC">
        <w:rPr>
          <w:rFonts w:ascii="Trebuchet MS" w:hAnsi="Trebuchet MS"/>
          <w:lang w:val="ro-RO"/>
        </w:rPr>
        <w:t xml:space="preserve">     ale prevederilor OMEN nr. </w:t>
      </w:r>
      <w:r w:rsidR="00671BE0" w:rsidRPr="008941FC">
        <w:rPr>
          <w:rFonts w:ascii="Trebuchet MS" w:hAnsi="Trebuchet MS"/>
          <w:noProof/>
          <w:lang w:val="ro-RO"/>
        </w:rPr>
        <w:t>4430/2014</w:t>
      </w:r>
      <w:r w:rsidR="00671BE0" w:rsidRPr="008941FC">
        <w:rPr>
          <w:rFonts w:ascii="Trebuchet MS" w:hAnsi="Trebuchet MS"/>
          <w:b/>
          <w:noProof/>
          <w:lang w:val="ro-RO"/>
        </w:rPr>
        <w:t xml:space="preserve"> </w:t>
      </w:r>
      <w:r w:rsidRPr="008941FC">
        <w:rPr>
          <w:rFonts w:ascii="Trebuchet MS" w:hAnsi="Trebuchet MS"/>
          <w:lang w:val="ro-RO"/>
        </w:rPr>
        <w:t>privind organizarea și desfășurarea examenu</w:t>
      </w:r>
      <w:r w:rsidR="00671BE0" w:rsidRPr="008941FC">
        <w:rPr>
          <w:rFonts w:ascii="Trebuchet MS" w:hAnsi="Trebuchet MS"/>
          <w:lang w:val="ro-RO"/>
        </w:rPr>
        <w:t>lui de bacalaureat național-2015</w:t>
      </w:r>
      <w:r w:rsidRPr="008941FC">
        <w:rPr>
          <w:rFonts w:ascii="Trebuchet MS" w:hAnsi="Trebuchet MS"/>
          <w:lang w:val="ro-RO"/>
        </w:rPr>
        <w:t xml:space="preserve">, </w:t>
      </w:r>
    </w:p>
    <w:p w:rsidR="001D779F" w:rsidRPr="008941FC" w:rsidRDefault="001D779F" w:rsidP="00287C4C">
      <w:pPr>
        <w:pStyle w:val="Frspaiere"/>
        <w:jc w:val="both"/>
        <w:rPr>
          <w:rFonts w:ascii="Trebuchet MS" w:hAnsi="Trebuchet MS"/>
          <w:lang w:val="ro-RO"/>
        </w:rPr>
      </w:pPr>
      <w:r w:rsidRPr="008941FC">
        <w:rPr>
          <w:rFonts w:ascii="Trebuchet MS" w:hAnsi="Trebuchet MS"/>
          <w:lang w:val="ro-RO"/>
        </w:rPr>
        <w:t xml:space="preserve">        având în vedere nota nr. 27116/28.01.2015 cu privire la aprobarea perioadei de desfăşura</w:t>
      </w:r>
      <w:r w:rsidR="0064748B" w:rsidRPr="008941FC">
        <w:rPr>
          <w:rFonts w:ascii="Trebuchet MS" w:hAnsi="Trebuchet MS"/>
          <w:lang w:val="ro-RO"/>
        </w:rPr>
        <w:t xml:space="preserve">re a examenului de bacalaureat </w:t>
      </w:r>
      <w:r w:rsidRPr="008941FC">
        <w:rPr>
          <w:rFonts w:ascii="Trebuchet MS" w:hAnsi="Trebuchet MS"/>
          <w:lang w:val="ro-RO"/>
        </w:rPr>
        <w:t>2015 - sesiune specială</w:t>
      </w:r>
      <w:r w:rsidR="00BE4656" w:rsidRPr="008941FC">
        <w:rPr>
          <w:rFonts w:ascii="Trebuchet MS" w:hAnsi="Trebuchet MS"/>
          <w:lang w:val="ro-RO"/>
        </w:rPr>
        <w:t xml:space="preserve"> și nota nr. 96/22.04.2015 privind participarea </w:t>
      </w:r>
      <w:r w:rsidR="0064748B" w:rsidRPr="008941FC">
        <w:rPr>
          <w:rFonts w:ascii="Trebuchet MS" w:hAnsi="Trebuchet MS"/>
          <w:lang w:val="ro-RO"/>
        </w:rPr>
        <w:t>la sesiunea specială de bacalaureat 2015 a absolvenţilor</w:t>
      </w:r>
      <w:r w:rsidR="00BE4656" w:rsidRPr="008941FC">
        <w:rPr>
          <w:rFonts w:ascii="Trebuchet MS" w:hAnsi="Trebuchet MS"/>
          <w:lang w:val="ro-RO"/>
        </w:rPr>
        <w:t xml:space="preserve"> de liceu 2015, care susțin examenul de admitere în universitățile din străinătate care se desfășoară în aceeași perioadă cu examenul național de bacalaureat 2015 - sesiunea iunie-iulie</w:t>
      </w:r>
    </w:p>
    <w:p w:rsidR="001D779F" w:rsidRPr="008941FC" w:rsidRDefault="009221C3" w:rsidP="00287C4C">
      <w:pPr>
        <w:pStyle w:val="Frspaiere"/>
        <w:jc w:val="both"/>
        <w:rPr>
          <w:rFonts w:ascii="Trebuchet MS" w:hAnsi="Trebuchet MS"/>
        </w:rPr>
      </w:pPr>
      <w:r w:rsidRPr="008941FC">
        <w:rPr>
          <w:rFonts w:ascii="Trebuchet MS" w:hAnsi="Trebuchet MS"/>
        </w:rPr>
        <w:t xml:space="preserve">       </w:t>
      </w:r>
      <w:r w:rsidR="002638ED">
        <w:rPr>
          <w:rFonts w:ascii="Trebuchet MS" w:hAnsi="Trebuchet MS"/>
        </w:rPr>
        <w:t xml:space="preserve"> </w:t>
      </w:r>
      <w:r w:rsidR="0055656C">
        <w:rPr>
          <w:rFonts w:ascii="Trebuchet MS" w:hAnsi="Trebuchet MS"/>
        </w:rPr>
        <w:t xml:space="preserve">  </w:t>
      </w:r>
      <w:proofErr w:type="spellStart"/>
      <w:r w:rsidR="001D779F" w:rsidRPr="008941FC">
        <w:rPr>
          <w:rFonts w:ascii="Trebuchet MS" w:hAnsi="Trebuchet MS"/>
        </w:rPr>
        <w:t>şi</w:t>
      </w:r>
      <w:proofErr w:type="spellEnd"/>
    </w:p>
    <w:p w:rsidR="001D779F" w:rsidRPr="008941FC" w:rsidRDefault="001D779F" w:rsidP="00287C4C">
      <w:pPr>
        <w:pStyle w:val="Frspaiere"/>
        <w:jc w:val="both"/>
        <w:rPr>
          <w:rFonts w:ascii="Trebuchet MS" w:hAnsi="Trebuchet MS"/>
        </w:rPr>
      </w:pPr>
      <w:r w:rsidRPr="008941FC">
        <w:rPr>
          <w:rFonts w:ascii="Trebuchet MS" w:hAnsi="Trebuchet MS"/>
        </w:rPr>
        <w:t xml:space="preserve">        </w:t>
      </w:r>
      <w:proofErr w:type="spellStart"/>
      <w:proofErr w:type="gramStart"/>
      <w:r w:rsidRPr="008941FC">
        <w:rPr>
          <w:rFonts w:ascii="Trebuchet MS" w:hAnsi="Trebuchet MS"/>
        </w:rPr>
        <w:t>în</w:t>
      </w:r>
      <w:proofErr w:type="spellEnd"/>
      <w:proofErr w:type="gram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baza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prevederilor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Hotărârii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Guvernului</w:t>
      </w:r>
      <w:proofErr w:type="spellEnd"/>
      <w:r w:rsidRPr="008941FC">
        <w:rPr>
          <w:rFonts w:ascii="Trebuchet MS" w:hAnsi="Trebuchet MS"/>
        </w:rPr>
        <w:t xml:space="preserve"> nr. 26/2015 </w:t>
      </w:r>
      <w:proofErr w:type="spellStart"/>
      <w:r w:rsidRPr="008941FC">
        <w:rPr>
          <w:rFonts w:ascii="Trebuchet MS" w:hAnsi="Trebuchet MS"/>
        </w:rPr>
        <w:t>privind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organizarea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şi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funcţionarea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Ministerului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Educaţiei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şi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Cercetării</w:t>
      </w:r>
      <w:proofErr w:type="spellEnd"/>
      <w:r w:rsidRPr="008941FC">
        <w:rPr>
          <w:rFonts w:ascii="Trebuchet MS" w:hAnsi="Trebuchet MS"/>
        </w:rPr>
        <w:t xml:space="preserve"> </w:t>
      </w:r>
      <w:proofErr w:type="spellStart"/>
      <w:r w:rsidRPr="008941FC">
        <w:rPr>
          <w:rFonts w:ascii="Trebuchet MS" w:hAnsi="Trebuchet MS"/>
        </w:rPr>
        <w:t>Ştiinţifice</w:t>
      </w:r>
      <w:proofErr w:type="spellEnd"/>
      <w:r w:rsidRPr="008941FC">
        <w:rPr>
          <w:rFonts w:ascii="Trebuchet MS" w:hAnsi="Trebuchet MS"/>
        </w:rPr>
        <w:t xml:space="preserve">, </w:t>
      </w:r>
    </w:p>
    <w:p w:rsidR="00671BE0" w:rsidRPr="008941FC" w:rsidRDefault="00671BE0" w:rsidP="00287C4C">
      <w:pPr>
        <w:pStyle w:val="Frspaiere"/>
        <w:jc w:val="both"/>
        <w:rPr>
          <w:rFonts w:ascii="Trebuchet MS" w:hAnsi="Trebuchet MS"/>
        </w:rPr>
      </w:pPr>
    </w:p>
    <w:p w:rsidR="00671BE0" w:rsidRPr="008941FC" w:rsidRDefault="00671BE0" w:rsidP="00287C4C">
      <w:pPr>
        <w:jc w:val="center"/>
        <w:rPr>
          <w:rFonts w:ascii="Trebuchet MS" w:hAnsi="Trebuchet MS"/>
          <w:b/>
          <w:lang w:val="ro-RO"/>
        </w:rPr>
      </w:pPr>
      <w:r w:rsidRPr="008941FC">
        <w:rPr>
          <w:rFonts w:ascii="Trebuchet MS" w:hAnsi="Trebuchet MS"/>
          <w:b/>
          <w:lang w:val="ro-RO"/>
        </w:rPr>
        <w:t>MINISTRUL EDUCAŢIEI ŞI CERCETĂRII ŞTIINŢIFICE</w:t>
      </w:r>
    </w:p>
    <w:p w:rsidR="00671BE0" w:rsidRPr="008941FC" w:rsidRDefault="00671BE0" w:rsidP="00287C4C">
      <w:pPr>
        <w:jc w:val="center"/>
        <w:rPr>
          <w:rFonts w:ascii="Trebuchet MS" w:hAnsi="Trebuchet MS"/>
          <w:b/>
          <w:lang w:val="ro-RO"/>
        </w:rPr>
      </w:pPr>
      <w:r w:rsidRPr="008941FC">
        <w:rPr>
          <w:rFonts w:ascii="Trebuchet MS" w:hAnsi="Trebuchet MS"/>
          <w:b/>
          <w:lang w:val="ro-RO"/>
        </w:rPr>
        <w:t>emite prezentul ordin:</w:t>
      </w:r>
    </w:p>
    <w:p w:rsidR="00671BE0" w:rsidRPr="00A175EB" w:rsidRDefault="00671BE0" w:rsidP="00A175EB">
      <w:pPr>
        <w:pStyle w:val="Frspaiere"/>
        <w:jc w:val="both"/>
        <w:rPr>
          <w:rFonts w:ascii="Trebuchet MS" w:hAnsi="Trebuchet MS"/>
          <w:b/>
          <w:lang w:val="ro-RO"/>
        </w:rPr>
      </w:pPr>
      <w:r w:rsidRPr="008941FC">
        <w:rPr>
          <w:rFonts w:ascii="Trebuchet MS" w:hAnsi="Trebuchet MS"/>
          <w:b/>
          <w:lang w:val="ro-RO"/>
        </w:rPr>
        <w:t>Art.1.</w:t>
      </w:r>
      <w:r w:rsidR="004B6CF8" w:rsidRPr="008941FC">
        <w:rPr>
          <w:rFonts w:ascii="Trebuchet MS" w:hAnsi="Trebuchet MS"/>
          <w:lang w:val="ro-RO"/>
        </w:rPr>
        <w:t xml:space="preserve"> </w:t>
      </w:r>
      <w:r w:rsidRPr="008941FC">
        <w:rPr>
          <w:rFonts w:ascii="Trebuchet MS" w:hAnsi="Trebuchet MS"/>
          <w:lang w:val="ro-RO"/>
        </w:rPr>
        <w:t xml:space="preserve">Se aprobă calendarul </w:t>
      </w:r>
      <w:r w:rsidRPr="008941FC">
        <w:rPr>
          <w:rFonts w:ascii="Trebuchet MS" w:hAnsi="Trebuchet MS"/>
          <w:i/>
          <w:lang w:val="ro-RO"/>
        </w:rPr>
        <w:t>sesiunii speciale de bacalaureat 201</w:t>
      </w:r>
      <w:r w:rsidR="00A1667C" w:rsidRPr="008941FC">
        <w:rPr>
          <w:rFonts w:ascii="Trebuchet MS" w:hAnsi="Trebuchet MS"/>
          <w:i/>
          <w:lang w:val="ro-RO"/>
        </w:rPr>
        <w:t>5</w:t>
      </w:r>
      <w:r w:rsidRPr="008941FC">
        <w:rPr>
          <w:rFonts w:ascii="Trebuchet MS" w:hAnsi="Trebuchet MS"/>
          <w:lang w:val="ro-RO"/>
        </w:rPr>
        <w:t>, pentru absolvenţii de liceu participanţi la loturile naţionale lărgite ce se pregătesc pentru olimpiadele şi concursurile internaţionale</w:t>
      </w:r>
      <w:r w:rsidR="00A175EB" w:rsidRPr="00A175EB">
        <w:rPr>
          <w:rFonts w:ascii="Trebuchet MS" w:hAnsi="Trebuchet MS"/>
          <w:b/>
          <w:lang w:val="ro-RO"/>
        </w:rPr>
        <w:t xml:space="preserve"> </w:t>
      </w:r>
      <w:r w:rsidR="00A175EB" w:rsidRPr="00A175EB">
        <w:rPr>
          <w:rFonts w:ascii="Trebuchet MS" w:hAnsi="Trebuchet MS"/>
          <w:lang w:val="ro-RO"/>
        </w:rPr>
        <w:t>precum și pentru  absolvenţii de liceu care susțin examenul de admitere în universitățile din străinătate</w:t>
      </w:r>
      <w:r w:rsidRPr="008941FC">
        <w:rPr>
          <w:rFonts w:ascii="Trebuchet MS" w:hAnsi="Trebuchet MS"/>
          <w:lang w:val="ro-RO"/>
        </w:rPr>
        <w:t xml:space="preserve">. </w:t>
      </w:r>
      <w:r w:rsidR="00A175EB">
        <w:rPr>
          <w:rFonts w:ascii="Trebuchet MS" w:hAnsi="Trebuchet MS"/>
          <w:lang w:val="ro-RO"/>
        </w:rPr>
        <w:t>Calendarul este cuprins în anexă</w:t>
      </w:r>
      <w:r w:rsidRPr="008941FC">
        <w:rPr>
          <w:rFonts w:ascii="Trebuchet MS" w:hAnsi="Trebuchet MS"/>
          <w:lang w:val="ro-RO"/>
        </w:rPr>
        <w:t>, care face parte integrantă din prezentul ordin.</w:t>
      </w:r>
    </w:p>
    <w:p w:rsidR="00671BE0" w:rsidRPr="008941FC" w:rsidRDefault="001B768D" w:rsidP="001B768D">
      <w:pPr>
        <w:pStyle w:val="Indentcorptext3"/>
        <w:spacing w:line="240" w:lineRule="auto"/>
        <w:ind w:left="0"/>
        <w:jc w:val="both"/>
        <w:rPr>
          <w:rFonts w:ascii="Trebuchet MS" w:hAnsi="Trebuchet MS"/>
          <w:sz w:val="22"/>
          <w:szCs w:val="22"/>
          <w:lang w:val="ro-RO"/>
        </w:rPr>
      </w:pPr>
      <w:r w:rsidRPr="008941FC">
        <w:rPr>
          <w:rFonts w:ascii="Trebuchet MS" w:hAnsi="Trebuchet MS"/>
          <w:b/>
          <w:sz w:val="22"/>
          <w:szCs w:val="22"/>
          <w:lang w:val="ro-RO"/>
        </w:rPr>
        <w:t xml:space="preserve">Art.2. </w:t>
      </w:r>
      <w:r w:rsidR="00671BE0" w:rsidRPr="008941FC">
        <w:rPr>
          <w:rFonts w:ascii="Trebuchet MS" w:hAnsi="Trebuchet MS"/>
          <w:sz w:val="22"/>
          <w:szCs w:val="22"/>
          <w:lang w:val="ro-RO"/>
        </w:rPr>
        <w:t>Comisia județeană de bacalaureat a Inspectoratului Școlar al Județului</w:t>
      </w:r>
      <w:r w:rsidR="00CC2A94" w:rsidRPr="008941FC">
        <w:rPr>
          <w:rFonts w:ascii="Trebuchet MS" w:hAnsi="Trebuchet MS"/>
          <w:sz w:val="22"/>
          <w:szCs w:val="22"/>
          <w:lang w:val="ro-RO"/>
        </w:rPr>
        <w:t xml:space="preserve"> Ilfov</w:t>
      </w:r>
      <w:r w:rsidR="00671BE0" w:rsidRPr="008941FC">
        <w:rPr>
          <w:rFonts w:ascii="Trebuchet MS" w:hAnsi="Trebuchet MS"/>
          <w:sz w:val="22"/>
          <w:szCs w:val="22"/>
          <w:lang w:val="ro-RO"/>
        </w:rPr>
        <w:t xml:space="preserve">  nominalizează unităţile de învăţământ - centru de examen și centru zonal de evaluare pentru sesiu</w:t>
      </w:r>
      <w:r w:rsidR="00A1667C" w:rsidRPr="008941FC">
        <w:rPr>
          <w:rFonts w:ascii="Trebuchet MS" w:hAnsi="Trebuchet MS"/>
          <w:sz w:val="22"/>
          <w:szCs w:val="22"/>
          <w:lang w:val="ro-RO"/>
        </w:rPr>
        <w:t>nea specială de bacalaureat 2015</w:t>
      </w:r>
      <w:r w:rsidR="00671BE0" w:rsidRPr="008941FC">
        <w:rPr>
          <w:rFonts w:ascii="Trebuchet MS" w:hAnsi="Trebuchet MS"/>
          <w:sz w:val="22"/>
          <w:szCs w:val="22"/>
          <w:lang w:val="ro-RO"/>
        </w:rPr>
        <w:t>.</w:t>
      </w:r>
    </w:p>
    <w:p w:rsidR="00671BE0" w:rsidRPr="008941FC" w:rsidRDefault="004B6CF8" w:rsidP="00287C4C">
      <w:pPr>
        <w:pStyle w:val="Indentcorptext3"/>
        <w:tabs>
          <w:tab w:val="left" w:pos="851"/>
          <w:tab w:val="left" w:pos="993"/>
        </w:tabs>
        <w:spacing w:line="240" w:lineRule="auto"/>
        <w:ind w:left="0"/>
        <w:jc w:val="both"/>
        <w:rPr>
          <w:rFonts w:ascii="Trebuchet MS" w:hAnsi="Trebuchet MS"/>
          <w:sz w:val="22"/>
          <w:szCs w:val="22"/>
          <w:lang w:val="ro-RO"/>
        </w:rPr>
      </w:pPr>
      <w:r w:rsidRPr="008941FC">
        <w:rPr>
          <w:rFonts w:ascii="Trebuchet MS" w:hAnsi="Trebuchet MS"/>
          <w:b/>
          <w:sz w:val="22"/>
          <w:szCs w:val="22"/>
          <w:lang w:val="ro-RO"/>
        </w:rPr>
        <w:t xml:space="preserve">Art.3. </w:t>
      </w:r>
      <w:r w:rsidR="00671BE0" w:rsidRPr="008941FC">
        <w:rPr>
          <w:rFonts w:ascii="Trebuchet MS" w:hAnsi="Trebuchet MS"/>
          <w:sz w:val="22"/>
          <w:szCs w:val="22"/>
          <w:lang w:val="ro-RO"/>
        </w:rPr>
        <w:t>Lista nominală a absolvenților de liceu care fac parte din loturile naționale de pregătire pentru competițiile internaționale pe discipline școlare</w:t>
      </w:r>
      <w:r w:rsidR="0064748B" w:rsidRPr="008941FC">
        <w:rPr>
          <w:rFonts w:ascii="Trebuchet MS" w:hAnsi="Trebuchet MS"/>
          <w:sz w:val="22"/>
          <w:szCs w:val="22"/>
          <w:lang w:val="ro-RO"/>
        </w:rPr>
        <w:t xml:space="preserve"> și a absolvenţilor de liceu 2015, care susțin examenul de admitere în universitățile din străinătate care se desfășoară în aceeași perioadă cu examenul național de bacalaureat 2015 - sesiunea iunie-iulie</w:t>
      </w:r>
      <w:r w:rsidR="00671BE0" w:rsidRPr="008941FC">
        <w:rPr>
          <w:rFonts w:ascii="Trebuchet MS" w:hAnsi="Trebuchet MS"/>
          <w:sz w:val="22"/>
          <w:szCs w:val="22"/>
          <w:lang w:val="ro-RO"/>
        </w:rPr>
        <w:t>, avizată de directorul general al</w:t>
      </w:r>
      <w:r w:rsidR="00287E21" w:rsidRPr="008941FC">
        <w:rPr>
          <w:rFonts w:ascii="Trebuchet MS" w:hAnsi="Trebuchet MS"/>
          <w:sz w:val="22"/>
          <w:szCs w:val="22"/>
          <w:lang w:val="ro-RO"/>
        </w:rPr>
        <w:t xml:space="preserve"> Direcției Generale Învățământ Preuniversitar</w:t>
      </w:r>
      <w:r w:rsidR="00671BE0" w:rsidRPr="008941FC">
        <w:rPr>
          <w:rFonts w:ascii="Trebuchet MS" w:hAnsi="Trebuchet MS"/>
          <w:sz w:val="22"/>
          <w:szCs w:val="22"/>
          <w:lang w:val="ro-RO"/>
        </w:rPr>
        <w:t xml:space="preserve"> și lista nominală a absolvenților de liceu care fac parte din loturile naționale de pregătire pentru competițiile sportive internaționale, avizată de directorul Federației Sportului Școlar și Universitar</w:t>
      </w:r>
      <w:r w:rsidR="00287C4C" w:rsidRPr="008941FC">
        <w:rPr>
          <w:rFonts w:ascii="Trebuchet MS" w:hAnsi="Trebuchet MS"/>
          <w:sz w:val="22"/>
          <w:szCs w:val="22"/>
          <w:lang w:val="ro-RO"/>
        </w:rPr>
        <w:t>,</w:t>
      </w:r>
      <w:r w:rsidR="00671BE0" w:rsidRPr="008941FC">
        <w:rPr>
          <w:rFonts w:ascii="Trebuchet MS" w:hAnsi="Trebuchet MS"/>
          <w:sz w:val="22"/>
          <w:szCs w:val="22"/>
          <w:lang w:val="ro-RO"/>
        </w:rPr>
        <w:t xml:space="preserve"> sunt aprobate de președintele Comisi</w:t>
      </w:r>
      <w:r w:rsidR="005F497E" w:rsidRPr="008941FC">
        <w:rPr>
          <w:rFonts w:ascii="Trebuchet MS" w:hAnsi="Trebuchet MS"/>
          <w:sz w:val="22"/>
          <w:szCs w:val="22"/>
          <w:lang w:val="ro-RO"/>
        </w:rPr>
        <w:t>ei Naționale de Bacalaureat-2015</w:t>
      </w:r>
      <w:r w:rsidR="00671BE0" w:rsidRPr="008941FC">
        <w:rPr>
          <w:rFonts w:ascii="Trebuchet MS" w:hAnsi="Trebuchet MS"/>
          <w:sz w:val="22"/>
          <w:szCs w:val="22"/>
          <w:lang w:val="ro-RO"/>
        </w:rPr>
        <w:t>.</w:t>
      </w:r>
    </w:p>
    <w:p w:rsidR="00671BE0" w:rsidRPr="008941FC" w:rsidRDefault="00671BE0" w:rsidP="00287C4C">
      <w:pPr>
        <w:pStyle w:val="Indentcorptext3"/>
        <w:tabs>
          <w:tab w:val="left" w:pos="993"/>
        </w:tabs>
        <w:spacing w:line="240" w:lineRule="auto"/>
        <w:ind w:left="0"/>
        <w:jc w:val="both"/>
        <w:rPr>
          <w:rFonts w:ascii="Trebuchet MS" w:hAnsi="Trebuchet MS"/>
          <w:sz w:val="22"/>
          <w:szCs w:val="22"/>
          <w:lang w:val="ro-RO"/>
        </w:rPr>
      </w:pPr>
      <w:r w:rsidRPr="008941FC">
        <w:rPr>
          <w:rFonts w:ascii="Trebuchet MS" w:hAnsi="Trebuchet MS"/>
          <w:b/>
          <w:sz w:val="22"/>
          <w:szCs w:val="22"/>
          <w:lang w:val="ro-RO"/>
        </w:rPr>
        <w:t xml:space="preserve">Art.4. (1) </w:t>
      </w:r>
      <w:r w:rsidRPr="008941FC">
        <w:rPr>
          <w:rFonts w:ascii="Trebuchet MS" w:hAnsi="Trebuchet MS"/>
          <w:sz w:val="22"/>
          <w:szCs w:val="22"/>
          <w:lang w:val="ro-RO"/>
        </w:rPr>
        <w:t>Se numesc ca președinți ai comisiilor de bacalaureat din centrul de examen și din centrul zonal de evaluare după cum urmează:</w:t>
      </w:r>
    </w:p>
    <w:p w:rsidR="00671BE0" w:rsidRPr="008941FC" w:rsidRDefault="009608B2" w:rsidP="00287C4C">
      <w:pPr>
        <w:pStyle w:val="Frspaiere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- Ioan Mărgineanu</w:t>
      </w:r>
      <w:r w:rsidR="0015175A" w:rsidRPr="008941FC">
        <w:rPr>
          <w:rFonts w:ascii="Trebuchet MS" w:hAnsi="Trebuchet MS"/>
          <w:lang w:val="ro-RO"/>
        </w:rPr>
        <w:t>, prof</w:t>
      </w:r>
      <w:r w:rsidR="00671BE0" w:rsidRPr="008941FC">
        <w:rPr>
          <w:rFonts w:ascii="Trebuchet MS" w:hAnsi="Trebuchet MS"/>
          <w:lang w:val="ro-RO"/>
        </w:rPr>
        <w:t>. univ.</w:t>
      </w:r>
      <w:r w:rsidR="0015175A" w:rsidRPr="008941FC">
        <w:rPr>
          <w:rFonts w:ascii="Trebuchet MS" w:hAnsi="Trebuchet MS"/>
          <w:lang w:val="ro-RO"/>
        </w:rPr>
        <w:t xml:space="preserve"> dr.</w:t>
      </w:r>
      <w:r>
        <w:rPr>
          <w:rFonts w:ascii="Trebuchet MS" w:hAnsi="Trebuchet MS"/>
          <w:lang w:val="ro-RO"/>
        </w:rPr>
        <w:t>, de la Facultatea de Știință și Ingineria Materialelor</w:t>
      </w:r>
      <w:r w:rsidR="00671BE0" w:rsidRPr="008941FC">
        <w:rPr>
          <w:rFonts w:ascii="Trebuchet MS" w:hAnsi="Trebuchet MS"/>
          <w:lang w:val="ro-RO"/>
        </w:rPr>
        <w:t>, Universi</w:t>
      </w:r>
      <w:r>
        <w:rPr>
          <w:rFonts w:ascii="Trebuchet MS" w:hAnsi="Trebuchet MS"/>
          <w:lang w:val="ro-RO"/>
        </w:rPr>
        <w:t>tatea Politehnică din București</w:t>
      </w:r>
      <w:r w:rsidR="00671BE0" w:rsidRPr="008941FC">
        <w:rPr>
          <w:rFonts w:ascii="Trebuchet MS" w:hAnsi="Trebuchet MS"/>
          <w:lang w:val="ro-RO"/>
        </w:rPr>
        <w:t xml:space="preserve"> - președintele comisiei de bacalaureat din centrul de examen;</w:t>
      </w:r>
    </w:p>
    <w:p w:rsidR="00671BE0" w:rsidRPr="008941FC" w:rsidRDefault="00671BE0" w:rsidP="00287C4C">
      <w:pPr>
        <w:pStyle w:val="Frspaiere"/>
        <w:jc w:val="both"/>
        <w:rPr>
          <w:rFonts w:ascii="Trebuchet MS" w:hAnsi="Trebuchet MS"/>
          <w:lang w:val="ro-RO"/>
        </w:rPr>
      </w:pPr>
      <w:r w:rsidRPr="008941FC">
        <w:rPr>
          <w:rFonts w:ascii="Trebuchet MS" w:hAnsi="Trebuchet MS"/>
          <w:lang w:val="ro-RO"/>
        </w:rPr>
        <w:t xml:space="preserve">- </w:t>
      </w:r>
      <w:r w:rsidR="0015175A" w:rsidRPr="008941FC">
        <w:rPr>
          <w:rFonts w:ascii="Trebuchet MS" w:eastAsia="Times New Roman" w:hAnsi="Trebuchet MS"/>
          <w:lang w:val="ro-RO"/>
        </w:rPr>
        <w:t xml:space="preserve">Mirela </w:t>
      </w:r>
      <w:proofErr w:type="spellStart"/>
      <w:r w:rsidR="0015175A" w:rsidRPr="008941FC">
        <w:rPr>
          <w:rFonts w:ascii="Trebuchet MS" w:eastAsia="Times New Roman" w:hAnsi="Trebuchet MS"/>
          <w:lang w:val="ro-RO"/>
        </w:rPr>
        <w:t>Târnoveanu</w:t>
      </w:r>
      <w:proofErr w:type="spellEnd"/>
      <w:r w:rsidR="0015175A" w:rsidRPr="008941FC">
        <w:rPr>
          <w:rFonts w:ascii="Trebuchet MS" w:hAnsi="Trebuchet MS"/>
          <w:lang w:val="ro-RO"/>
        </w:rPr>
        <w:t>, lect</w:t>
      </w:r>
      <w:r w:rsidRPr="008941FC">
        <w:rPr>
          <w:rFonts w:ascii="Trebuchet MS" w:hAnsi="Trebuchet MS"/>
          <w:lang w:val="ro-RO"/>
        </w:rPr>
        <w:t>. univ. dr., de la</w:t>
      </w:r>
      <w:r w:rsidR="0015175A" w:rsidRPr="008941FC">
        <w:rPr>
          <w:rFonts w:ascii="Trebuchet MS" w:hAnsi="Trebuchet MS"/>
          <w:lang w:val="ro-RO"/>
        </w:rPr>
        <w:t xml:space="preserve"> Facultatea de Matematică - Informatică</w:t>
      </w:r>
      <w:r w:rsidRPr="008941FC">
        <w:rPr>
          <w:rFonts w:ascii="Trebuchet MS" w:hAnsi="Trebuchet MS"/>
          <w:lang w:val="ro-RO"/>
        </w:rPr>
        <w:t xml:space="preserve">, </w:t>
      </w:r>
      <w:r w:rsidR="0015175A" w:rsidRPr="008941FC">
        <w:rPr>
          <w:rFonts w:ascii="Trebuchet MS" w:hAnsi="Trebuchet MS"/>
          <w:lang w:val="ro-RO"/>
        </w:rPr>
        <w:t>Universitatea Transilvania din Brașov</w:t>
      </w:r>
      <w:r w:rsidRPr="008941FC">
        <w:rPr>
          <w:rFonts w:ascii="Trebuchet MS" w:hAnsi="Trebuchet MS"/>
          <w:lang w:val="ro-RO"/>
        </w:rPr>
        <w:t xml:space="preserve"> - președintele comisiei de bacalaureat din centrul </w:t>
      </w:r>
      <w:r w:rsidR="001B768D" w:rsidRPr="008941FC">
        <w:rPr>
          <w:rFonts w:ascii="Trebuchet MS" w:hAnsi="Trebuchet MS"/>
          <w:lang w:val="ro-RO"/>
        </w:rPr>
        <w:t xml:space="preserve">zonal </w:t>
      </w:r>
      <w:r w:rsidRPr="008941FC">
        <w:rPr>
          <w:rFonts w:ascii="Trebuchet MS" w:hAnsi="Trebuchet MS"/>
          <w:lang w:val="ro-RO"/>
        </w:rPr>
        <w:t>de evaluare.</w:t>
      </w:r>
    </w:p>
    <w:p w:rsidR="004B6CF8" w:rsidRPr="008941FC" w:rsidRDefault="004B6CF8" w:rsidP="00287C4C">
      <w:pPr>
        <w:pStyle w:val="Frspaiere"/>
        <w:rPr>
          <w:rFonts w:ascii="Trebuchet MS" w:hAnsi="Trebuchet MS"/>
          <w:lang w:val="ro-RO"/>
        </w:rPr>
      </w:pPr>
    </w:p>
    <w:p w:rsidR="001B768D" w:rsidRPr="008941FC" w:rsidRDefault="001B768D" w:rsidP="009F1867">
      <w:pPr>
        <w:pStyle w:val="Frspaiere"/>
        <w:jc w:val="both"/>
        <w:rPr>
          <w:rFonts w:ascii="Trebuchet MS" w:hAnsi="Trebuchet MS"/>
          <w:b/>
          <w:lang w:val="ro-RO"/>
        </w:rPr>
      </w:pPr>
    </w:p>
    <w:p w:rsidR="001B768D" w:rsidRPr="008941FC" w:rsidRDefault="001B768D" w:rsidP="009F1867">
      <w:pPr>
        <w:pStyle w:val="Frspaiere"/>
        <w:jc w:val="both"/>
        <w:rPr>
          <w:rFonts w:ascii="Trebuchet MS" w:hAnsi="Trebuchet MS"/>
          <w:b/>
          <w:lang w:val="ro-RO"/>
        </w:rPr>
      </w:pPr>
    </w:p>
    <w:p w:rsidR="001B768D" w:rsidRPr="008941FC" w:rsidRDefault="00671BE0" w:rsidP="001B768D">
      <w:pPr>
        <w:pStyle w:val="Frspaiere"/>
        <w:jc w:val="both"/>
        <w:rPr>
          <w:rFonts w:ascii="Trebuchet MS" w:hAnsi="Trebuchet MS"/>
          <w:b/>
          <w:lang w:val="ro-RO"/>
        </w:rPr>
      </w:pPr>
      <w:r w:rsidRPr="008941FC">
        <w:rPr>
          <w:rFonts w:ascii="Trebuchet MS" w:hAnsi="Trebuchet MS"/>
          <w:b/>
          <w:lang w:val="ro-RO"/>
        </w:rPr>
        <w:t xml:space="preserve">(2) </w:t>
      </w:r>
      <w:r w:rsidRPr="008941FC">
        <w:rPr>
          <w:rFonts w:ascii="Trebuchet MS" w:hAnsi="Trebuchet MS"/>
          <w:lang w:val="ro-RO"/>
        </w:rPr>
        <w:t xml:space="preserve">Comisia județeană de bacalaureat a Inspectoratului Școlar al Județului </w:t>
      </w:r>
      <w:r w:rsidR="00CC2A94" w:rsidRPr="008941FC">
        <w:rPr>
          <w:rFonts w:ascii="Trebuchet MS" w:hAnsi="Trebuchet MS"/>
          <w:lang w:val="ro-RO"/>
        </w:rPr>
        <w:t>Ilfov</w:t>
      </w:r>
      <w:r w:rsidR="009608B2">
        <w:rPr>
          <w:rFonts w:ascii="Trebuchet MS" w:hAnsi="Trebuchet MS"/>
          <w:lang w:val="ro-RO"/>
        </w:rPr>
        <w:t xml:space="preserve"> </w:t>
      </w:r>
      <w:r w:rsidRPr="008941FC">
        <w:rPr>
          <w:rFonts w:ascii="Trebuchet MS" w:hAnsi="Trebuchet MS"/>
          <w:lang w:val="ro-RO"/>
        </w:rPr>
        <w:t>stabilește componența comisiilor de bacalaureat de evaluare a competențelor lingvistice și digitale și a comisi</w:t>
      </w:r>
      <w:r w:rsidR="0015175A" w:rsidRPr="008941FC">
        <w:rPr>
          <w:rFonts w:ascii="Trebuchet MS" w:hAnsi="Trebuchet MS"/>
          <w:lang w:val="ro-RO"/>
        </w:rPr>
        <w:t>ilor de bacalaureat din centrul</w:t>
      </w:r>
      <w:r w:rsidRPr="008941FC">
        <w:rPr>
          <w:rFonts w:ascii="Trebuchet MS" w:hAnsi="Trebuchet MS"/>
          <w:lang w:val="ro-RO"/>
        </w:rPr>
        <w:t xml:space="preserve"> de examen și</w:t>
      </w:r>
      <w:r w:rsidR="001B768D" w:rsidRPr="008941FC">
        <w:rPr>
          <w:rFonts w:ascii="Trebuchet MS" w:hAnsi="Trebuchet MS"/>
          <w:lang w:val="ro-RO"/>
        </w:rPr>
        <w:t xml:space="preserve"> din centrul zonal de evaluare.</w:t>
      </w: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  <w:b/>
          <w:lang w:val="ro-RO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  <w:b/>
          <w:bCs/>
          <w:i/>
          <w:lang w:val="ro-RO"/>
        </w:rPr>
      </w:pPr>
      <w:r w:rsidRPr="008941FC">
        <w:rPr>
          <w:rFonts w:ascii="Trebuchet MS" w:hAnsi="Trebuchet MS"/>
          <w:b/>
          <w:lang w:val="ro-RO"/>
        </w:rPr>
        <w:t>Art.5.</w:t>
      </w:r>
      <w:r w:rsidRPr="008941FC">
        <w:rPr>
          <w:rFonts w:ascii="Trebuchet MS" w:hAnsi="Trebuchet MS"/>
          <w:lang w:val="ro-RO"/>
        </w:rPr>
        <w:t xml:space="preserve"> S</w:t>
      </w:r>
      <w:r w:rsidRPr="008941FC">
        <w:rPr>
          <w:rFonts w:ascii="Trebuchet MS" w:hAnsi="Trebuchet MS"/>
          <w:shd w:val="clear" w:color="auto" w:fill="FFFFFF"/>
          <w:lang w:val="ro-RO"/>
        </w:rPr>
        <w:t>esiunea specială de bacalaureat 2015 se desfăşoară în conformitate cu</w:t>
      </w:r>
      <w:r w:rsidRPr="008941FC">
        <w:rPr>
          <w:rStyle w:val="apple-converted-space"/>
          <w:rFonts w:ascii="Trebuchet MS" w:hAnsi="Trebuchet MS"/>
          <w:shd w:val="clear" w:color="auto" w:fill="FFFFFF"/>
          <w:lang w:val="ro-RO"/>
        </w:rPr>
        <w:t> </w:t>
      </w:r>
      <w:hyperlink r:id="rId9" w:history="1">
        <w:r w:rsidRPr="008941FC">
          <w:rPr>
            <w:rStyle w:val="Hyperlink"/>
            <w:rFonts w:ascii="Trebuchet MS" w:hAnsi="Trebuchet MS"/>
            <w:color w:val="auto"/>
            <w:u w:val="none"/>
            <w:bdr w:val="none" w:sz="0" w:space="0" w:color="auto" w:frame="1"/>
            <w:shd w:val="clear" w:color="auto" w:fill="FFFFFF"/>
            <w:lang w:val="ro-RO"/>
          </w:rPr>
          <w:t>Metodologia</w:t>
        </w:r>
      </w:hyperlink>
      <w:r w:rsidRPr="008941FC">
        <w:rPr>
          <w:rStyle w:val="apple-converted-space"/>
          <w:rFonts w:ascii="Trebuchet MS" w:hAnsi="Trebuchet MS"/>
          <w:shd w:val="clear" w:color="auto" w:fill="FFFFFF"/>
          <w:lang w:val="ro-RO"/>
        </w:rPr>
        <w:t> </w:t>
      </w:r>
      <w:r w:rsidRPr="008941FC">
        <w:rPr>
          <w:rFonts w:ascii="Trebuchet MS" w:hAnsi="Trebuchet MS"/>
          <w:shd w:val="clear" w:color="auto" w:fill="FFFFFF"/>
          <w:lang w:val="ro-RO"/>
        </w:rPr>
        <w:t xml:space="preserve">de organizare şi desfăşurare a examenului de bacalaureat - 2011, aprobată prin OMECTS </w:t>
      </w:r>
      <w:hyperlink r:id="rId10" w:history="1">
        <w:r w:rsidRPr="008941FC">
          <w:rPr>
            <w:rStyle w:val="Hyperlink"/>
            <w:rFonts w:ascii="Trebuchet MS" w:hAnsi="Trebuchet MS"/>
            <w:color w:val="auto"/>
            <w:u w:val="none"/>
            <w:bdr w:val="none" w:sz="0" w:space="0" w:color="auto" w:frame="1"/>
            <w:shd w:val="clear" w:color="auto" w:fill="FFFFFF"/>
            <w:lang w:val="ro-RO"/>
          </w:rPr>
          <w:t>nr. 4.799/2010</w:t>
        </w:r>
      </w:hyperlink>
      <w:r w:rsidRPr="008941FC">
        <w:rPr>
          <w:rStyle w:val="apple-converted-space"/>
          <w:rFonts w:ascii="Trebuchet MS" w:hAnsi="Trebuchet MS"/>
          <w:shd w:val="clear" w:color="auto" w:fill="FFFFFF"/>
          <w:lang w:val="ro-RO"/>
        </w:rPr>
        <w:t> </w:t>
      </w:r>
      <w:r w:rsidRPr="008941FC">
        <w:rPr>
          <w:rFonts w:ascii="Trebuchet MS" w:hAnsi="Trebuchet MS"/>
          <w:shd w:val="clear" w:color="auto" w:fill="FFFFFF"/>
          <w:lang w:val="ro-RO"/>
        </w:rPr>
        <w:t xml:space="preserve">privind organizarea şi desfăşurarea examenului de bacalaureat - 2011, cu modificările și completările ulterioare, valabilă şi pentru examenul de bacalaureat 2015 și potrivit prevederilor </w:t>
      </w:r>
      <w:r w:rsidRPr="008941FC">
        <w:rPr>
          <w:rFonts w:ascii="Trebuchet MS" w:hAnsi="Trebuchet MS"/>
          <w:lang w:val="ro-RO"/>
        </w:rPr>
        <w:t>OMEN nr.</w:t>
      </w:r>
      <w:r w:rsidRPr="008941FC">
        <w:rPr>
          <w:rFonts w:ascii="Trebuchet MS" w:hAnsi="Trebuchet MS"/>
          <w:b/>
          <w:lang w:val="ro-RO"/>
        </w:rPr>
        <w:t xml:space="preserve">  </w:t>
      </w:r>
      <w:r w:rsidRPr="008941FC">
        <w:rPr>
          <w:rFonts w:ascii="Trebuchet MS" w:hAnsi="Trebuchet MS"/>
          <w:noProof/>
          <w:lang w:val="ro-RO"/>
        </w:rPr>
        <w:t>4430/2014</w:t>
      </w:r>
      <w:r w:rsidRPr="008941FC">
        <w:rPr>
          <w:rFonts w:ascii="Trebuchet MS" w:hAnsi="Trebuchet MS"/>
          <w:b/>
          <w:noProof/>
          <w:lang w:val="ro-RO"/>
        </w:rPr>
        <w:t xml:space="preserve"> </w:t>
      </w:r>
      <w:r w:rsidRPr="008941FC">
        <w:rPr>
          <w:rFonts w:ascii="Trebuchet MS" w:hAnsi="Trebuchet MS"/>
          <w:lang w:val="ro-RO"/>
        </w:rPr>
        <w:t>privind organizarea și desfășurarea examenului de bacalaureat național-2015</w:t>
      </w:r>
      <w:r w:rsidRPr="008941FC">
        <w:rPr>
          <w:rFonts w:ascii="Trebuchet MS" w:hAnsi="Trebuchet MS"/>
          <w:shd w:val="clear" w:color="auto" w:fill="FFFFFF"/>
          <w:lang w:val="ro-RO"/>
        </w:rPr>
        <w:t xml:space="preserve">. </w:t>
      </w:r>
    </w:p>
    <w:p w:rsidR="001B768D" w:rsidRPr="008941FC" w:rsidRDefault="001B768D" w:rsidP="001B768D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lang w:val="ro-RO"/>
        </w:rPr>
      </w:pPr>
    </w:p>
    <w:p w:rsidR="001B768D" w:rsidRPr="008941FC" w:rsidRDefault="001B768D" w:rsidP="001B768D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  <w:lang w:val="ro-RO"/>
        </w:rPr>
      </w:pPr>
      <w:r w:rsidRPr="008941FC">
        <w:rPr>
          <w:rFonts w:ascii="Trebuchet MS" w:hAnsi="Trebuchet MS"/>
          <w:b/>
          <w:color w:val="auto"/>
          <w:sz w:val="22"/>
          <w:szCs w:val="22"/>
          <w:lang w:val="ro-RO"/>
        </w:rPr>
        <w:t xml:space="preserve">Art.6. </w:t>
      </w:r>
      <w:r w:rsidRPr="008941FC">
        <w:rPr>
          <w:rFonts w:ascii="Trebuchet MS" w:hAnsi="Trebuchet MS"/>
          <w:color w:val="auto"/>
          <w:sz w:val="22"/>
          <w:szCs w:val="22"/>
          <w:lang w:val="ro-RO"/>
        </w:rPr>
        <w:t>Direcţia Generală Învățământ Preuniversitar, Direcţia pentru Învăţământ în Limbile Minorităţilor, Direcția Generală Învățământ Universitar, Direcţia Generală Buget – Finanţe, Salarizare și Resurse Umane, Centrul Naţional de Evaluare şi Examinare, Inspectoratul Şcolar al Judeţului Ilfov, conducerea unităţilor de învăţământ - centre de bacalaureat pentru sesiunea specială - 2015 duc la îndeplinire prevederile prezentului ordin.</w:t>
      </w:r>
    </w:p>
    <w:p w:rsidR="001B768D" w:rsidRPr="008941FC" w:rsidRDefault="001B768D" w:rsidP="001B768D">
      <w:pPr>
        <w:pStyle w:val="Indentcorptext3"/>
        <w:spacing w:line="240" w:lineRule="auto"/>
        <w:ind w:left="0"/>
        <w:jc w:val="both"/>
        <w:rPr>
          <w:rFonts w:ascii="Trebuchet MS" w:hAnsi="Trebuchet MS"/>
          <w:sz w:val="22"/>
          <w:szCs w:val="22"/>
          <w:lang w:val="ro-RO"/>
        </w:rPr>
      </w:pPr>
      <w:r w:rsidRPr="008941FC">
        <w:rPr>
          <w:rFonts w:ascii="Trebuchet MS" w:hAnsi="Trebuchet MS"/>
          <w:b/>
          <w:sz w:val="22"/>
          <w:szCs w:val="22"/>
          <w:lang w:val="ro-RO"/>
        </w:rPr>
        <w:t xml:space="preserve">Art.7. </w:t>
      </w:r>
      <w:r w:rsidRPr="008941FC">
        <w:rPr>
          <w:rFonts w:ascii="Trebuchet MS" w:hAnsi="Trebuchet MS"/>
          <w:sz w:val="22"/>
          <w:szCs w:val="22"/>
          <w:lang w:val="ro-RO"/>
        </w:rPr>
        <w:t>Prezentul ordin se publică în Monitorul Oficial al României, Partea I.</w:t>
      </w:r>
      <w:r w:rsidRPr="008941FC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:rsidR="001B768D" w:rsidRPr="008941FC" w:rsidRDefault="001B768D" w:rsidP="001B768D">
      <w:pPr>
        <w:pStyle w:val="Default"/>
        <w:jc w:val="both"/>
        <w:rPr>
          <w:rFonts w:ascii="Trebuchet MS" w:hAnsi="Trebuchet MS"/>
          <w:b/>
          <w:bCs/>
          <w:i/>
          <w:iCs/>
          <w:sz w:val="22"/>
          <w:szCs w:val="22"/>
          <w:lang w:val="ro-RO"/>
        </w:rPr>
      </w:pPr>
    </w:p>
    <w:p w:rsidR="001B768D" w:rsidRPr="008941FC" w:rsidRDefault="001B768D" w:rsidP="001B768D">
      <w:pPr>
        <w:pStyle w:val="Default"/>
        <w:jc w:val="both"/>
        <w:rPr>
          <w:rFonts w:ascii="Trebuchet MS" w:hAnsi="Trebuchet MS"/>
          <w:sz w:val="22"/>
          <w:szCs w:val="22"/>
          <w:lang w:val="ro-RO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Corptext"/>
        <w:jc w:val="both"/>
        <w:rPr>
          <w:rFonts w:ascii="Trebuchet MS" w:hAnsi="Trebuchet MS"/>
          <w:b/>
          <w:lang w:val="ro-RO"/>
        </w:rPr>
      </w:pPr>
    </w:p>
    <w:p w:rsidR="001B768D" w:rsidRPr="008941FC" w:rsidRDefault="001B768D" w:rsidP="001B768D">
      <w:pPr>
        <w:jc w:val="center"/>
        <w:rPr>
          <w:rFonts w:ascii="Trebuchet MS" w:hAnsi="Trebuchet MS"/>
          <w:b/>
          <w:lang w:val="ro-RO"/>
        </w:rPr>
      </w:pPr>
      <w:r w:rsidRPr="008941FC">
        <w:rPr>
          <w:rFonts w:ascii="Trebuchet MS" w:hAnsi="Trebuchet MS"/>
          <w:b/>
          <w:lang w:val="ro-RO"/>
        </w:rPr>
        <w:t>MINISTRU,</w:t>
      </w:r>
    </w:p>
    <w:p w:rsidR="001B768D" w:rsidRPr="008941FC" w:rsidRDefault="001B768D" w:rsidP="001B768D">
      <w:pPr>
        <w:pStyle w:val="Frspaiere"/>
        <w:jc w:val="center"/>
        <w:rPr>
          <w:rFonts w:ascii="Trebuchet MS" w:hAnsi="Trebuchet MS"/>
          <w:b/>
          <w:lang w:val="ro-RO"/>
        </w:rPr>
      </w:pPr>
      <w:proofErr w:type="spellStart"/>
      <w:r w:rsidRPr="008941FC">
        <w:rPr>
          <w:rFonts w:ascii="Trebuchet MS" w:hAnsi="Trebuchet MS"/>
          <w:b/>
        </w:rPr>
        <w:t>Sorin</w:t>
      </w:r>
      <w:proofErr w:type="spellEnd"/>
      <w:r w:rsidRPr="008941FC">
        <w:rPr>
          <w:rFonts w:ascii="Trebuchet MS" w:hAnsi="Trebuchet MS"/>
          <w:b/>
        </w:rPr>
        <w:t xml:space="preserve"> </w:t>
      </w:r>
      <w:proofErr w:type="spellStart"/>
      <w:r w:rsidRPr="008941FC">
        <w:rPr>
          <w:rFonts w:ascii="Trebuchet MS" w:hAnsi="Trebuchet MS"/>
          <w:b/>
        </w:rPr>
        <w:t>Mihai</w:t>
      </w:r>
      <w:proofErr w:type="spellEnd"/>
      <w:r w:rsidRPr="008941FC">
        <w:rPr>
          <w:rFonts w:ascii="Trebuchet MS" w:hAnsi="Trebuchet MS"/>
          <w:b/>
        </w:rPr>
        <w:t xml:space="preserve"> CÎMPEANU</w:t>
      </w: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</w:rPr>
      </w:pPr>
    </w:p>
    <w:p w:rsidR="001B768D" w:rsidRPr="008941FC" w:rsidRDefault="001B768D" w:rsidP="001B768D">
      <w:pPr>
        <w:pStyle w:val="Frspaiere"/>
        <w:jc w:val="both"/>
        <w:rPr>
          <w:rFonts w:ascii="Trebuchet MS" w:hAnsi="Trebuchet MS"/>
          <w:b/>
        </w:rPr>
      </w:pPr>
      <w:r w:rsidRPr="008941FC">
        <w:rPr>
          <w:rFonts w:ascii="Trebuchet MS" w:hAnsi="Trebuchet MS"/>
        </w:rPr>
        <w:t>BUCUREŞTI</w:t>
      </w:r>
    </w:p>
    <w:p w:rsidR="001B768D" w:rsidRPr="008941FC" w:rsidRDefault="00A63EF8" w:rsidP="001B768D">
      <w:pPr>
        <w:pStyle w:val="Frspaiere"/>
        <w:jc w:val="both"/>
        <w:rPr>
          <w:rFonts w:ascii="Trebuchet MS" w:hAnsi="Trebuchet MS"/>
        </w:rPr>
      </w:pPr>
      <w:r>
        <w:rPr>
          <w:rFonts w:ascii="Trebuchet MS" w:hAnsi="Trebuchet MS"/>
        </w:rPr>
        <w:t>Nr. 3731</w:t>
      </w:r>
      <w:r w:rsidR="001B768D" w:rsidRPr="008941FC">
        <w:rPr>
          <w:rFonts w:ascii="Trebuchet MS" w:hAnsi="Trebuchet MS"/>
        </w:rPr>
        <w:t xml:space="preserve"> </w:t>
      </w:r>
    </w:p>
    <w:p w:rsidR="001B768D" w:rsidRPr="008941FC" w:rsidRDefault="00A63EF8" w:rsidP="001B768D">
      <w:pPr>
        <w:pStyle w:val="Frspaiere"/>
        <w:jc w:val="both"/>
        <w:rPr>
          <w:rFonts w:ascii="Trebuchet MS" w:hAnsi="Trebuchet MS"/>
        </w:rPr>
      </w:pPr>
      <w:r>
        <w:rPr>
          <w:rFonts w:ascii="Trebuchet MS" w:hAnsi="Trebuchet MS"/>
        </w:rPr>
        <w:t>Data: 24.04.2015</w:t>
      </w:r>
    </w:p>
    <w:p w:rsidR="002D24DA" w:rsidRPr="008941FC" w:rsidRDefault="001B768D" w:rsidP="00A63EF8">
      <w:pPr>
        <w:pStyle w:val="Frspaiere"/>
        <w:jc w:val="both"/>
        <w:rPr>
          <w:rFonts w:ascii="Trebuchet MS" w:hAnsi="Trebuchet MS"/>
          <w:lang w:val="ro-RO"/>
        </w:rPr>
      </w:pPr>
      <w:r w:rsidRPr="008941FC">
        <w:rPr>
          <w:rFonts w:ascii="Trebuchet MS" w:hAnsi="Trebuchet MS"/>
          <w:lang w:val="ro-RO"/>
        </w:rPr>
        <w:t xml:space="preserve"> </w:t>
      </w:r>
      <w:bookmarkStart w:id="0" w:name="_GoBack"/>
      <w:bookmarkEnd w:id="0"/>
    </w:p>
    <w:sectPr w:rsidR="002D24DA" w:rsidRPr="008941FC" w:rsidSect="00B14285">
      <w:head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24" w:rsidRDefault="00D06A24" w:rsidP="00B14285">
      <w:pPr>
        <w:spacing w:after="0" w:line="240" w:lineRule="auto"/>
      </w:pPr>
      <w:r>
        <w:separator/>
      </w:r>
    </w:p>
  </w:endnote>
  <w:endnote w:type="continuationSeparator" w:id="0">
    <w:p w:rsidR="00D06A24" w:rsidRDefault="00D06A24" w:rsidP="00B1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24" w:rsidRDefault="00D06A24" w:rsidP="00B14285">
      <w:pPr>
        <w:spacing w:after="0" w:line="240" w:lineRule="auto"/>
      </w:pPr>
      <w:r>
        <w:separator/>
      </w:r>
    </w:p>
  </w:footnote>
  <w:footnote w:type="continuationSeparator" w:id="0">
    <w:p w:rsidR="00D06A24" w:rsidRDefault="00D06A24" w:rsidP="00B1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1E" w:rsidRPr="007F4DE7" w:rsidRDefault="00FB241E" w:rsidP="00FB241E">
    <w:pPr>
      <w:pStyle w:val="Frspaiere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5DE8"/>
    <w:multiLevelType w:val="hybridMultilevel"/>
    <w:tmpl w:val="98A6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4DA"/>
    <w:rsid w:val="00031812"/>
    <w:rsid w:val="00035936"/>
    <w:rsid w:val="00047066"/>
    <w:rsid w:val="000578DB"/>
    <w:rsid w:val="000612AA"/>
    <w:rsid w:val="0006380C"/>
    <w:rsid w:val="0006665D"/>
    <w:rsid w:val="00084CDB"/>
    <w:rsid w:val="00094DE5"/>
    <w:rsid w:val="000B0DD4"/>
    <w:rsid w:val="000B113C"/>
    <w:rsid w:val="000B4166"/>
    <w:rsid w:val="000C38C2"/>
    <w:rsid w:val="00127AC2"/>
    <w:rsid w:val="001451F5"/>
    <w:rsid w:val="0015175A"/>
    <w:rsid w:val="00154E50"/>
    <w:rsid w:val="001625D8"/>
    <w:rsid w:val="00165543"/>
    <w:rsid w:val="00165F57"/>
    <w:rsid w:val="00187503"/>
    <w:rsid w:val="001B768D"/>
    <w:rsid w:val="001D779F"/>
    <w:rsid w:val="002126A9"/>
    <w:rsid w:val="00221FE5"/>
    <w:rsid w:val="002358DE"/>
    <w:rsid w:val="002541FC"/>
    <w:rsid w:val="0026101F"/>
    <w:rsid w:val="00261743"/>
    <w:rsid w:val="002638ED"/>
    <w:rsid w:val="00287C4C"/>
    <w:rsid w:val="00287E21"/>
    <w:rsid w:val="00295299"/>
    <w:rsid w:val="002A4795"/>
    <w:rsid w:val="002B0234"/>
    <w:rsid w:val="002C37B6"/>
    <w:rsid w:val="002D24DA"/>
    <w:rsid w:val="002D35C7"/>
    <w:rsid w:val="002E67CB"/>
    <w:rsid w:val="0030173E"/>
    <w:rsid w:val="00305565"/>
    <w:rsid w:val="00356B7A"/>
    <w:rsid w:val="0037626A"/>
    <w:rsid w:val="0038536E"/>
    <w:rsid w:val="00387FD6"/>
    <w:rsid w:val="00396DD4"/>
    <w:rsid w:val="003A379E"/>
    <w:rsid w:val="003B781B"/>
    <w:rsid w:val="004105AF"/>
    <w:rsid w:val="00476655"/>
    <w:rsid w:val="0048074D"/>
    <w:rsid w:val="00497004"/>
    <w:rsid w:val="004A1A23"/>
    <w:rsid w:val="004A5032"/>
    <w:rsid w:val="004B6CF8"/>
    <w:rsid w:val="004C26C0"/>
    <w:rsid w:val="004C3377"/>
    <w:rsid w:val="004D0B7E"/>
    <w:rsid w:val="004D21A4"/>
    <w:rsid w:val="004E23DD"/>
    <w:rsid w:val="004F0AB5"/>
    <w:rsid w:val="0052214C"/>
    <w:rsid w:val="00523DFE"/>
    <w:rsid w:val="005331F8"/>
    <w:rsid w:val="005336DC"/>
    <w:rsid w:val="00543345"/>
    <w:rsid w:val="0055656C"/>
    <w:rsid w:val="0056494D"/>
    <w:rsid w:val="00596DB8"/>
    <w:rsid w:val="005C0D10"/>
    <w:rsid w:val="005C1F80"/>
    <w:rsid w:val="005C60C0"/>
    <w:rsid w:val="005D4784"/>
    <w:rsid w:val="005F497E"/>
    <w:rsid w:val="005F6FC0"/>
    <w:rsid w:val="006030C3"/>
    <w:rsid w:val="00605CE6"/>
    <w:rsid w:val="00613795"/>
    <w:rsid w:val="00625617"/>
    <w:rsid w:val="00630A5F"/>
    <w:rsid w:val="0064748B"/>
    <w:rsid w:val="006508CD"/>
    <w:rsid w:val="006523BD"/>
    <w:rsid w:val="0066054C"/>
    <w:rsid w:val="0066359B"/>
    <w:rsid w:val="00664A3B"/>
    <w:rsid w:val="00664E3D"/>
    <w:rsid w:val="00671BE0"/>
    <w:rsid w:val="00672B74"/>
    <w:rsid w:val="0068072B"/>
    <w:rsid w:val="00697E22"/>
    <w:rsid w:val="006F2A81"/>
    <w:rsid w:val="006F33C6"/>
    <w:rsid w:val="006F4282"/>
    <w:rsid w:val="00701E69"/>
    <w:rsid w:val="00723AF0"/>
    <w:rsid w:val="00745754"/>
    <w:rsid w:val="007510FA"/>
    <w:rsid w:val="00775A20"/>
    <w:rsid w:val="00785B74"/>
    <w:rsid w:val="007942B3"/>
    <w:rsid w:val="007A1D73"/>
    <w:rsid w:val="007B7706"/>
    <w:rsid w:val="007D261B"/>
    <w:rsid w:val="008109C2"/>
    <w:rsid w:val="00830A0C"/>
    <w:rsid w:val="00833E16"/>
    <w:rsid w:val="008353F8"/>
    <w:rsid w:val="00837009"/>
    <w:rsid w:val="008403C8"/>
    <w:rsid w:val="00841476"/>
    <w:rsid w:val="00877777"/>
    <w:rsid w:val="008814DA"/>
    <w:rsid w:val="00882703"/>
    <w:rsid w:val="008941FC"/>
    <w:rsid w:val="008A2908"/>
    <w:rsid w:val="008C42B6"/>
    <w:rsid w:val="008C60C6"/>
    <w:rsid w:val="008F1A79"/>
    <w:rsid w:val="00900C17"/>
    <w:rsid w:val="009102C3"/>
    <w:rsid w:val="009221C3"/>
    <w:rsid w:val="00923052"/>
    <w:rsid w:val="0093701C"/>
    <w:rsid w:val="00937E8F"/>
    <w:rsid w:val="00940CB8"/>
    <w:rsid w:val="0095240F"/>
    <w:rsid w:val="009608B2"/>
    <w:rsid w:val="009629DF"/>
    <w:rsid w:val="0098566E"/>
    <w:rsid w:val="009D5686"/>
    <w:rsid w:val="009E567C"/>
    <w:rsid w:val="009E7EC9"/>
    <w:rsid w:val="009F1867"/>
    <w:rsid w:val="00A02DBC"/>
    <w:rsid w:val="00A1667C"/>
    <w:rsid w:val="00A175EB"/>
    <w:rsid w:val="00A514E3"/>
    <w:rsid w:val="00A55759"/>
    <w:rsid w:val="00A63EF8"/>
    <w:rsid w:val="00A708A0"/>
    <w:rsid w:val="00A728D2"/>
    <w:rsid w:val="00A86665"/>
    <w:rsid w:val="00AC1D94"/>
    <w:rsid w:val="00B0682A"/>
    <w:rsid w:val="00B10333"/>
    <w:rsid w:val="00B14285"/>
    <w:rsid w:val="00B27BCA"/>
    <w:rsid w:val="00B46F2E"/>
    <w:rsid w:val="00B96800"/>
    <w:rsid w:val="00BB45F2"/>
    <w:rsid w:val="00BC028C"/>
    <w:rsid w:val="00BC5CFE"/>
    <w:rsid w:val="00BE4656"/>
    <w:rsid w:val="00BE690F"/>
    <w:rsid w:val="00BF4383"/>
    <w:rsid w:val="00C01301"/>
    <w:rsid w:val="00C26790"/>
    <w:rsid w:val="00C46B8E"/>
    <w:rsid w:val="00C648B8"/>
    <w:rsid w:val="00C70D52"/>
    <w:rsid w:val="00C71C18"/>
    <w:rsid w:val="00C7751C"/>
    <w:rsid w:val="00C97F7A"/>
    <w:rsid w:val="00CA0C0B"/>
    <w:rsid w:val="00CA4FCD"/>
    <w:rsid w:val="00CA78F4"/>
    <w:rsid w:val="00CB06FE"/>
    <w:rsid w:val="00CB3145"/>
    <w:rsid w:val="00CB7FDD"/>
    <w:rsid w:val="00CC23FC"/>
    <w:rsid w:val="00CC2A94"/>
    <w:rsid w:val="00CD1549"/>
    <w:rsid w:val="00CF1EDB"/>
    <w:rsid w:val="00CF376F"/>
    <w:rsid w:val="00D06A24"/>
    <w:rsid w:val="00D21D14"/>
    <w:rsid w:val="00D40E82"/>
    <w:rsid w:val="00D53E18"/>
    <w:rsid w:val="00D72A13"/>
    <w:rsid w:val="00D858BE"/>
    <w:rsid w:val="00D870FA"/>
    <w:rsid w:val="00DA0217"/>
    <w:rsid w:val="00DB5CF8"/>
    <w:rsid w:val="00E1128C"/>
    <w:rsid w:val="00E11C65"/>
    <w:rsid w:val="00E62F6F"/>
    <w:rsid w:val="00E650E4"/>
    <w:rsid w:val="00E77A83"/>
    <w:rsid w:val="00EA11AC"/>
    <w:rsid w:val="00EA38EB"/>
    <w:rsid w:val="00EB3B8B"/>
    <w:rsid w:val="00EB637E"/>
    <w:rsid w:val="00EC38B7"/>
    <w:rsid w:val="00ED0B98"/>
    <w:rsid w:val="00ED233F"/>
    <w:rsid w:val="00EE4231"/>
    <w:rsid w:val="00F047B5"/>
    <w:rsid w:val="00F20FB2"/>
    <w:rsid w:val="00F30D33"/>
    <w:rsid w:val="00F4794C"/>
    <w:rsid w:val="00F87625"/>
    <w:rsid w:val="00FA0E6A"/>
    <w:rsid w:val="00FA39BF"/>
    <w:rsid w:val="00FA3E75"/>
    <w:rsid w:val="00FB241E"/>
    <w:rsid w:val="00FC4242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D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2D2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2D24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2D24DA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Indentcorptext2">
    <w:name w:val="Body Text Indent 2"/>
    <w:basedOn w:val="Normal"/>
    <w:link w:val="Indentcorptext2Caracter"/>
    <w:rsid w:val="002D24DA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D24DA"/>
    <w:rPr>
      <w:rFonts w:ascii="Calibri" w:eastAsia="Calibri" w:hAnsi="Calibri" w:cs="Times New Roman"/>
    </w:rPr>
  </w:style>
  <w:style w:type="paragraph" w:styleId="Indentcorptext3">
    <w:name w:val="Body Text Indent 3"/>
    <w:basedOn w:val="Normal"/>
    <w:link w:val="Indentcorptext3Caracter"/>
    <w:rsid w:val="002D24D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2D24DA"/>
    <w:rPr>
      <w:rFonts w:ascii="Calibri" w:eastAsia="Calibri" w:hAnsi="Calibri" w:cs="Times New Roman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2D2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D24DA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D24DA"/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uiPriority w:val="99"/>
    <w:unhideWhenUsed/>
    <w:rsid w:val="002D24D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2D24DA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2D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24D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D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24DA"/>
    <w:rPr>
      <w:rFonts w:ascii="Calibri" w:eastAsia="Calibri" w:hAnsi="Calibri" w:cs="Times New Roman"/>
    </w:rPr>
  </w:style>
  <w:style w:type="table" w:styleId="GrilTabel">
    <w:name w:val="Table Grid"/>
    <w:basedOn w:val="TabelNormal"/>
    <w:rsid w:val="002D24D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0B7E"/>
    <w:rPr>
      <w:rFonts w:ascii="Tahoma" w:eastAsia="Calibri" w:hAnsi="Tahoma" w:cs="Tahoma"/>
      <w:sz w:val="16"/>
      <w:szCs w:val="16"/>
    </w:rPr>
  </w:style>
  <w:style w:type="paragraph" w:styleId="Frspaiere">
    <w:name w:val="No Spacing"/>
    <w:uiPriority w:val="1"/>
    <w:qFormat/>
    <w:rsid w:val="00094D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5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deparagrafimplicit"/>
    <w:rsid w:val="00356B7A"/>
  </w:style>
  <w:style w:type="character" w:styleId="Hyperlink">
    <w:name w:val="Hyperlink"/>
    <w:basedOn w:val="Fontdeparagrafimplicit"/>
    <w:uiPriority w:val="99"/>
    <w:semiHidden/>
    <w:unhideWhenUsed/>
    <w:rsid w:val="00356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e2damrxha/ordinul-nr-4799-2010-privind-organizarea-si-desfasurarea-examenului-de-bacalaureat-2011?d=2010-08-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e2danzuha/anexa-din-31082010-cuprinzand-anexele-nr-1-3-la-ordinul-nr-4799-2010-privind-organizarea-si-desfasurarea-examenului-de-bacalaureat-2011?d=2010-08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700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Traian Seitan</cp:lastModifiedBy>
  <cp:revision>84</cp:revision>
  <cp:lastPrinted>2015-04-28T12:41:00Z</cp:lastPrinted>
  <dcterms:created xsi:type="dcterms:W3CDTF">2011-03-14T08:31:00Z</dcterms:created>
  <dcterms:modified xsi:type="dcterms:W3CDTF">2015-04-30T06:51:00Z</dcterms:modified>
</cp:coreProperties>
</file>